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2537" w:rsidRDefault="00012537">
      <w:pPr>
        <w:pStyle w:val="Ttulo1"/>
        <w:jc w:val="center"/>
        <w:rPr>
          <w:rFonts w:ascii="Bookman Old Style" w:hAnsi="Bookman Old Style"/>
          <w:i/>
          <w:sz w:val="26"/>
          <w:lang w:val="es-EC"/>
        </w:rPr>
      </w:pPr>
      <w:r>
        <w:rPr>
          <w:rFonts w:ascii="Bookman Old Style" w:hAnsi="Bookman Old Style"/>
          <w:i/>
          <w:sz w:val="26"/>
          <w:lang w:val="es-EC"/>
        </w:rPr>
        <w:t>NOTAS METODOL</w:t>
      </w:r>
      <w:r w:rsidR="00720CE2">
        <w:rPr>
          <w:rFonts w:ascii="Bookman Old Style" w:hAnsi="Bookman Old Style"/>
          <w:i/>
          <w:sz w:val="26"/>
          <w:lang w:val="es-EC"/>
        </w:rPr>
        <w:t>Ó</w:t>
      </w:r>
      <w:r>
        <w:rPr>
          <w:rFonts w:ascii="Bookman Old Style" w:hAnsi="Bookman Old Style"/>
          <w:i/>
          <w:sz w:val="26"/>
          <w:lang w:val="es-EC"/>
        </w:rPr>
        <w:t>GICAS</w:t>
      </w:r>
    </w:p>
    <w:p w:rsidR="00012537" w:rsidRDefault="00012537">
      <w:pPr>
        <w:jc w:val="both"/>
        <w:rPr>
          <w:sz w:val="22"/>
          <w:lang w:val="es-EC"/>
        </w:rPr>
      </w:pPr>
    </w:p>
    <w:p w:rsidR="00012537" w:rsidRDefault="00720CE2" w:rsidP="00FA24F3">
      <w:pPr>
        <w:numPr>
          <w:ilvl w:val="0"/>
          <w:numId w:val="16"/>
        </w:numPr>
        <w:jc w:val="both"/>
        <w:rPr>
          <w:rFonts w:ascii="Bookman Old Style" w:hAnsi="Bookman Old Style"/>
          <w:b/>
          <w:i/>
          <w:sz w:val="22"/>
          <w:lang w:val="es-EC"/>
        </w:rPr>
      </w:pPr>
      <w:r>
        <w:rPr>
          <w:rFonts w:ascii="Bookman Old Style" w:hAnsi="Bookman Old Style"/>
          <w:b/>
          <w:i/>
          <w:sz w:val="22"/>
          <w:lang w:val="es-EC"/>
        </w:rPr>
        <w:t>ÍNDICE</w:t>
      </w:r>
      <w:r w:rsidR="00012537">
        <w:rPr>
          <w:rFonts w:ascii="Bookman Old Style" w:hAnsi="Bookman Old Style"/>
          <w:b/>
          <w:i/>
          <w:sz w:val="22"/>
          <w:lang w:val="es-EC"/>
        </w:rPr>
        <w:t xml:space="preserve"> DE PRECIOS AL PRODUCTOR</w:t>
      </w:r>
      <w:r w:rsidR="00543674">
        <w:rPr>
          <w:rFonts w:ascii="Bookman Old Style" w:hAnsi="Bookman Old Style"/>
          <w:b/>
          <w:i/>
          <w:sz w:val="22"/>
          <w:lang w:val="es-EC"/>
        </w:rPr>
        <w:t xml:space="preserve"> NACIONAL</w:t>
      </w:r>
    </w:p>
    <w:p w:rsidR="00012537" w:rsidRDefault="00012537">
      <w:pPr>
        <w:jc w:val="both"/>
        <w:rPr>
          <w:b/>
          <w:sz w:val="22"/>
          <w:lang w:val="es-EC"/>
        </w:rPr>
      </w:pPr>
    </w:p>
    <w:p w:rsidR="00012537" w:rsidRDefault="00012537">
      <w:pPr>
        <w:pStyle w:val="Sangradetextonormal"/>
        <w:rPr>
          <w:rFonts w:ascii="Times New Roman" w:hAnsi="Times New Roman"/>
          <w:i w:val="0"/>
          <w:lang w:val="es-EC"/>
        </w:rPr>
      </w:pPr>
      <w:r>
        <w:rPr>
          <w:rFonts w:ascii="Times New Roman" w:hAnsi="Times New Roman"/>
          <w:i w:val="0"/>
          <w:lang w:val="es-EC"/>
        </w:rPr>
        <w:t xml:space="preserve">El </w:t>
      </w:r>
      <w:r w:rsidR="00720CE2">
        <w:rPr>
          <w:rFonts w:ascii="Times New Roman" w:hAnsi="Times New Roman"/>
          <w:i w:val="0"/>
          <w:lang w:val="es-EC"/>
        </w:rPr>
        <w:t>Í</w:t>
      </w:r>
      <w:r w:rsidR="00FB2D8D">
        <w:rPr>
          <w:rFonts w:ascii="Times New Roman" w:hAnsi="Times New Roman"/>
          <w:i w:val="0"/>
          <w:lang w:val="es-EC"/>
        </w:rPr>
        <w:t>ndice</w:t>
      </w:r>
      <w:r>
        <w:rPr>
          <w:rFonts w:ascii="Times New Roman" w:hAnsi="Times New Roman"/>
          <w:i w:val="0"/>
          <w:lang w:val="es-EC"/>
        </w:rPr>
        <w:t xml:space="preserve"> de Precios al Productor (IPP) constituye un sistema de indicadores que, en forma de índices estadísticos interrelacionados, mide la evolución en el tiempo del nivel general de precios al productor, según los distintos agregados de la Clasificación Central de Productos de Naciones Unidas de 1992 (</w:t>
      </w:r>
      <w:r w:rsidR="009723F2">
        <w:rPr>
          <w:rFonts w:ascii="Times New Roman" w:hAnsi="Times New Roman"/>
          <w:i w:val="0"/>
          <w:lang w:val="es-EC"/>
        </w:rPr>
        <w:t>CPC</w:t>
      </w:r>
      <w:r>
        <w:rPr>
          <w:rFonts w:ascii="Times New Roman" w:hAnsi="Times New Roman"/>
          <w:i w:val="0"/>
          <w:lang w:val="es-EC"/>
        </w:rPr>
        <w:t>), a través de la investigación de un conjunto representativo de bienes generados por el sector productor.</w:t>
      </w:r>
    </w:p>
    <w:p w:rsidR="00012537" w:rsidRDefault="00012537">
      <w:pPr>
        <w:pStyle w:val="Sangradetextonormal"/>
        <w:rPr>
          <w:rFonts w:ascii="Times New Roman" w:hAnsi="Times New Roman"/>
          <w:i w:val="0"/>
          <w:lang w:val="es-EC"/>
        </w:rPr>
      </w:pPr>
    </w:p>
    <w:p w:rsidR="00012537" w:rsidRDefault="00012537">
      <w:pPr>
        <w:pStyle w:val="Sangradetextonormal"/>
        <w:rPr>
          <w:rFonts w:ascii="Times New Roman" w:hAnsi="Times New Roman"/>
          <w:i w:val="0"/>
          <w:lang w:val="es-EC"/>
        </w:rPr>
      </w:pPr>
      <w:r>
        <w:rPr>
          <w:rFonts w:ascii="Times New Roman" w:hAnsi="Times New Roman"/>
          <w:i w:val="0"/>
          <w:lang w:val="es-EC"/>
        </w:rPr>
        <w:t xml:space="preserve">Los datos se recogen en la fase de venta del bien producido, esto es en el establecimiento manufacturero y minero; en la finca o Unidad de Producción Agropecuaria (UPA) del Segmento Muestral  del Censo Nacional Agropecuario 2000 (CNA 2000); y en la caleta o playa de desembarque de la pesca artesanal o empresarial. </w:t>
      </w:r>
    </w:p>
    <w:p w:rsidR="00012537" w:rsidRDefault="00012537">
      <w:pPr>
        <w:pStyle w:val="Sangradetextonormal"/>
        <w:rPr>
          <w:rFonts w:ascii="Times New Roman" w:hAnsi="Times New Roman"/>
          <w:i w:val="0"/>
          <w:lang w:val="es-EC"/>
        </w:rPr>
      </w:pPr>
    </w:p>
    <w:p w:rsidR="00012537" w:rsidRDefault="00012537">
      <w:pPr>
        <w:pStyle w:val="Sangradetextonormal"/>
        <w:rPr>
          <w:rFonts w:ascii="Times New Roman" w:hAnsi="Times New Roman"/>
          <w:i w:val="0"/>
          <w:lang w:val="es-EC"/>
        </w:rPr>
      </w:pPr>
      <w:r>
        <w:rPr>
          <w:rFonts w:ascii="Times New Roman" w:hAnsi="Times New Roman"/>
          <w:i w:val="0"/>
          <w:lang w:val="es-EC"/>
        </w:rPr>
        <w:t>Los bienes investigados son exclusivamente aquellos producidos en el interior del país por los sectores: Agropecuario, Pesca, Manufactura y Minería, para su venta en el mercado interno</w:t>
      </w:r>
      <w:r w:rsidR="00181CB0">
        <w:rPr>
          <w:rFonts w:ascii="Times New Roman" w:hAnsi="Times New Roman"/>
          <w:i w:val="0"/>
          <w:lang w:val="es-EC"/>
        </w:rPr>
        <w:t>.</w:t>
      </w:r>
    </w:p>
    <w:p w:rsidR="00012537" w:rsidRDefault="00012537">
      <w:pPr>
        <w:jc w:val="both"/>
        <w:rPr>
          <w:sz w:val="22"/>
          <w:lang w:val="es-EC"/>
        </w:rPr>
      </w:pPr>
    </w:p>
    <w:p w:rsidR="00012537" w:rsidRDefault="00012537" w:rsidP="00D03709">
      <w:pPr>
        <w:numPr>
          <w:ilvl w:val="0"/>
          <w:numId w:val="16"/>
        </w:numPr>
        <w:jc w:val="both"/>
        <w:rPr>
          <w:rFonts w:ascii="Bookman Old Style" w:hAnsi="Bookman Old Style"/>
          <w:b/>
          <w:i/>
          <w:sz w:val="22"/>
          <w:lang w:val="es-EC"/>
        </w:rPr>
      </w:pPr>
      <w:r>
        <w:rPr>
          <w:rFonts w:ascii="Bookman Old Style" w:hAnsi="Bookman Old Style"/>
          <w:b/>
          <w:i/>
          <w:sz w:val="22"/>
          <w:lang w:val="es-EC"/>
        </w:rPr>
        <w:t>PER</w:t>
      </w:r>
      <w:r w:rsidR="00720CE2">
        <w:rPr>
          <w:rFonts w:ascii="Bookman Old Style" w:hAnsi="Bookman Old Style"/>
          <w:b/>
          <w:i/>
          <w:sz w:val="22"/>
          <w:lang w:val="es-EC"/>
        </w:rPr>
        <w:t>Í</w:t>
      </w:r>
      <w:r>
        <w:rPr>
          <w:rFonts w:ascii="Bookman Old Style" w:hAnsi="Bookman Old Style"/>
          <w:b/>
          <w:i/>
          <w:sz w:val="22"/>
          <w:lang w:val="es-EC"/>
        </w:rPr>
        <w:t>ODO BASE</w:t>
      </w:r>
    </w:p>
    <w:p w:rsidR="00012537" w:rsidRDefault="00012537">
      <w:pPr>
        <w:jc w:val="both"/>
        <w:rPr>
          <w:b/>
          <w:sz w:val="22"/>
          <w:lang w:val="es-EC"/>
        </w:rPr>
      </w:pPr>
    </w:p>
    <w:p w:rsidR="00012537" w:rsidRDefault="00012537">
      <w:pPr>
        <w:pStyle w:val="Ttulo4"/>
        <w:jc w:val="both"/>
        <w:rPr>
          <w:rFonts w:ascii="Times New Roman" w:hAnsi="Times New Roman"/>
          <w:sz w:val="22"/>
          <w:lang w:val="es-EC"/>
        </w:rPr>
      </w:pPr>
      <w:r>
        <w:rPr>
          <w:rFonts w:ascii="Times New Roman" w:hAnsi="Times New Roman"/>
          <w:sz w:val="22"/>
          <w:lang w:val="es-EC"/>
        </w:rPr>
        <w:t>El cálculo del IPP tiene como período base el año 1.995. Los precios al productor de ese año sirven como referencia para medir mensualmente la evolución del nivel general de dicho tipo de precios.</w:t>
      </w:r>
    </w:p>
    <w:p w:rsidR="00012537" w:rsidRDefault="00012537">
      <w:pPr>
        <w:jc w:val="both"/>
        <w:rPr>
          <w:sz w:val="22"/>
          <w:lang w:val="es-EC"/>
        </w:rPr>
      </w:pPr>
    </w:p>
    <w:p w:rsidR="00012537" w:rsidRDefault="00720CE2" w:rsidP="00D03709">
      <w:pPr>
        <w:numPr>
          <w:ilvl w:val="0"/>
          <w:numId w:val="16"/>
        </w:numPr>
        <w:jc w:val="both"/>
        <w:rPr>
          <w:rFonts w:ascii="Bookman Old Style" w:hAnsi="Bookman Old Style"/>
          <w:b/>
          <w:i/>
          <w:sz w:val="22"/>
          <w:lang w:val="es-EC"/>
        </w:rPr>
      </w:pPr>
      <w:r>
        <w:rPr>
          <w:rFonts w:ascii="Bookman Old Style" w:hAnsi="Bookman Old Style"/>
          <w:b/>
          <w:i/>
          <w:sz w:val="22"/>
          <w:lang w:val="es-EC"/>
        </w:rPr>
        <w:t>Á</w:t>
      </w:r>
      <w:r w:rsidR="00012537">
        <w:rPr>
          <w:rFonts w:ascii="Bookman Old Style" w:hAnsi="Bookman Old Style"/>
          <w:b/>
          <w:i/>
          <w:sz w:val="22"/>
          <w:lang w:val="es-EC"/>
        </w:rPr>
        <w:t>MBITO DE LA INVESTIGACI</w:t>
      </w:r>
      <w:r>
        <w:rPr>
          <w:rFonts w:ascii="Bookman Old Style" w:hAnsi="Bookman Old Style"/>
          <w:b/>
          <w:i/>
          <w:sz w:val="22"/>
          <w:lang w:val="es-EC"/>
        </w:rPr>
        <w:t>Ó</w:t>
      </w:r>
      <w:r w:rsidR="00012537">
        <w:rPr>
          <w:rFonts w:ascii="Bookman Old Style" w:hAnsi="Bookman Old Style"/>
          <w:b/>
          <w:i/>
          <w:sz w:val="22"/>
          <w:lang w:val="es-EC"/>
        </w:rPr>
        <w:t>N</w:t>
      </w:r>
    </w:p>
    <w:p w:rsidR="00012537" w:rsidRDefault="00012537">
      <w:pPr>
        <w:jc w:val="both"/>
        <w:rPr>
          <w:b/>
          <w:sz w:val="22"/>
          <w:lang w:val="es-EC"/>
        </w:rPr>
      </w:pPr>
    </w:p>
    <w:p w:rsidR="00012537" w:rsidRDefault="00012537">
      <w:pPr>
        <w:jc w:val="both"/>
        <w:rPr>
          <w:sz w:val="22"/>
          <w:lang w:val="es-EC"/>
        </w:rPr>
      </w:pPr>
      <w:r>
        <w:rPr>
          <w:sz w:val="22"/>
          <w:lang w:val="es-EC"/>
        </w:rPr>
        <w:t>La investigación se ubica en el territorio continental nacional donde se localizan los productores informantes del IPP, esto es los establecimientos manufactureros, mineros, pesqueros, y las unidades de producción agropecuaria del segmento muestral del CNA 2000.</w:t>
      </w:r>
    </w:p>
    <w:p w:rsidR="00012537" w:rsidRDefault="00012537">
      <w:pPr>
        <w:jc w:val="both"/>
        <w:rPr>
          <w:sz w:val="22"/>
          <w:lang w:val="es-EC"/>
        </w:rPr>
      </w:pPr>
    </w:p>
    <w:p w:rsidR="00012537" w:rsidRDefault="00012537">
      <w:pPr>
        <w:jc w:val="both"/>
        <w:rPr>
          <w:sz w:val="22"/>
          <w:lang w:val="es-EC"/>
        </w:rPr>
      </w:pPr>
      <w:r>
        <w:rPr>
          <w:sz w:val="22"/>
          <w:lang w:val="es-EC"/>
        </w:rPr>
        <w:t>El IPP tiene una cobertura geográfica nacional, los índices que se publican se calculan para ese nivel y no para menores ámbitos geográficos.</w:t>
      </w:r>
    </w:p>
    <w:p w:rsidR="00012537" w:rsidRDefault="00012537">
      <w:pPr>
        <w:jc w:val="both"/>
        <w:rPr>
          <w:b/>
          <w:sz w:val="22"/>
          <w:lang w:val="es-EC"/>
        </w:rPr>
      </w:pPr>
    </w:p>
    <w:p w:rsidR="00012537" w:rsidRDefault="00012537" w:rsidP="00D03709">
      <w:pPr>
        <w:numPr>
          <w:ilvl w:val="0"/>
          <w:numId w:val="16"/>
        </w:numPr>
        <w:jc w:val="both"/>
        <w:rPr>
          <w:rFonts w:ascii="Bookman Old Style" w:hAnsi="Bookman Old Style"/>
          <w:b/>
          <w:i/>
          <w:sz w:val="22"/>
          <w:lang w:val="es-EC"/>
        </w:rPr>
      </w:pPr>
      <w:r>
        <w:rPr>
          <w:rFonts w:ascii="Bookman Old Style" w:hAnsi="Bookman Old Style"/>
          <w:b/>
          <w:i/>
          <w:sz w:val="22"/>
          <w:lang w:val="es-EC"/>
        </w:rPr>
        <w:t>COMPOSICI</w:t>
      </w:r>
      <w:r w:rsidR="00720CE2">
        <w:rPr>
          <w:rFonts w:ascii="Bookman Old Style" w:hAnsi="Bookman Old Style"/>
          <w:b/>
          <w:i/>
          <w:sz w:val="22"/>
          <w:lang w:val="es-EC"/>
        </w:rPr>
        <w:t>Ó</w:t>
      </w:r>
      <w:r>
        <w:rPr>
          <w:rFonts w:ascii="Bookman Old Style" w:hAnsi="Bookman Old Style"/>
          <w:b/>
          <w:i/>
          <w:sz w:val="22"/>
          <w:lang w:val="es-EC"/>
        </w:rPr>
        <w:t xml:space="preserve">N DE </w:t>
      </w:r>
      <w:smartTag w:uri="urn:schemas-microsoft-com:office:smarttags" w:element="PersonName">
        <w:smartTagPr>
          <w:attr w:name="ProductID" w:val="LA CANASTA B￁SICA NACIONAL"/>
        </w:smartTagPr>
        <w:r>
          <w:rPr>
            <w:rFonts w:ascii="Bookman Old Style" w:hAnsi="Bookman Old Style"/>
            <w:b/>
            <w:i/>
            <w:sz w:val="22"/>
            <w:lang w:val="es-EC"/>
          </w:rPr>
          <w:t xml:space="preserve">LA CANASTA </w:t>
        </w:r>
        <w:r w:rsidR="00814FDB">
          <w:rPr>
            <w:rFonts w:ascii="Bookman Old Style" w:hAnsi="Bookman Old Style"/>
            <w:b/>
            <w:i/>
            <w:sz w:val="22"/>
            <w:lang w:val="es-EC"/>
          </w:rPr>
          <w:t>BÁSICA NACIONAL</w:t>
        </w:r>
      </w:smartTag>
    </w:p>
    <w:p w:rsidR="00012537" w:rsidRDefault="00012537">
      <w:pPr>
        <w:jc w:val="both"/>
        <w:rPr>
          <w:sz w:val="22"/>
          <w:lang w:val="es-EC"/>
        </w:rPr>
      </w:pPr>
    </w:p>
    <w:p w:rsidR="00012537" w:rsidRDefault="00012537">
      <w:pPr>
        <w:jc w:val="both"/>
        <w:rPr>
          <w:sz w:val="22"/>
          <w:lang w:val="es-EC"/>
        </w:rPr>
      </w:pPr>
      <w:smartTag w:uri="urn:schemas-microsoft-com:office:smarttags" w:element="PersonName">
        <w:smartTagPr>
          <w:attr w:name="ProductID" w:val="La Canasta B￡sica Nacional"/>
        </w:smartTagPr>
        <w:r>
          <w:rPr>
            <w:sz w:val="22"/>
            <w:lang w:val="es-EC"/>
          </w:rPr>
          <w:t>La Canasta Básica</w:t>
        </w:r>
        <w:r w:rsidR="00814FDB">
          <w:rPr>
            <w:sz w:val="22"/>
            <w:lang w:val="es-EC"/>
          </w:rPr>
          <w:t xml:space="preserve"> Nacional</w:t>
        </w:r>
      </w:smartTag>
      <w:r>
        <w:rPr>
          <w:sz w:val="22"/>
          <w:lang w:val="es-EC"/>
        </w:rPr>
        <w:t xml:space="preserve"> del IPP es el conjunto representativo de bienes producidos en el país durante el año 1995; excluye todo tipo de servicio.</w:t>
      </w:r>
    </w:p>
    <w:p w:rsidR="00474BC3" w:rsidRDefault="00474BC3">
      <w:pPr>
        <w:jc w:val="both"/>
        <w:rPr>
          <w:sz w:val="22"/>
          <w:lang w:val="es-EC"/>
        </w:rPr>
      </w:pPr>
    </w:p>
    <w:p w:rsidR="00474BC3" w:rsidRDefault="00474BC3">
      <w:pPr>
        <w:jc w:val="both"/>
        <w:rPr>
          <w:sz w:val="22"/>
          <w:lang w:val="es-EC"/>
        </w:rPr>
      </w:pPr>
    </w:p>
    <w:p w:rsidR="00012537" w:rsidRDefault="00012537" w:rsidP="00D03709">
      <w:pPr>
        <w:numPr>
          <w:ilvl w:val="1"/>
          <w:numId w:val="16"/>
        </w:numPr>
        <w:jc w:val="both"/>
        <w:rPr>
          <w:rFonts w:ascii="Bookman Old Style" w:hAnsi="Bookman Old Style"/>
          <w:b/>
          <w:i/>
          <w:sz w:val="22"/>
          <w:lang w:val="es-EC"/>
        </w:rPr>
      </w:pPr>
      <w:r>
        <w:rPr>
          <w:rFonts w:ascii="Bookman Old Style" w:hAnsi="Bookman Old Style"/>
          <w:b/>
          <w:i/>
          <w:sz w:val="22"/>
          <w:lang w:val="es-EC"/>
        </w:rPr>
        <w:lastRenderedPageBreak/>
        <w:t>SELECCI</w:t>
      </w:r>
      <w:r w:rsidR="00FA66B6">
        <w:rPr>
          <w:rFonts w:ascii="Bookman Old Style" w:hAnsi="Bookman Old Style"/>
          <w:b/>
          <w:i/>
          <w:sz w:val="22"/>
          <w:lang w:val="es-EC"/>
        </w:rPr>
        <w:t>Ó</w:t>
      </w:r>
      <w:r>
        <w:rPr>
          <w:rFonts w:ascii="Bookman Old Style" w:hAnsi="Bookman Old Style"/>
          <w:b/>
          <w:i/>
          <w:sz w:val="22"/>
          <w:lang w:val="es-EC"/>
        </w:rPr>
        <w:t>N DE LOS BIENES  E INFORMANTES</w:t>
      </w:r>
    </w:p>
    <w:p w:rsidR="00012537" w:rsidRDefault="00012537">
      <w:pPr>
        <w:jc w:val="both"/>
        <w:rPr>
          <w:rFonts w:ascii="Bookman Old Style" w:hAnsi="Bookman Old Style"/>
          <w:b/>
          <w:sz w:val="22"/>
          <w:lang w:val="es-EC"/>
        </w:rPr>
      </w:pPr>
    </w:p>
    <w:p w:rsidR="00012537" w:rsidRDefault="00012537">
      <w:pPr>
        <w:jc w:val="both"/>
        <w:rPr>
          <w:sz w:val="22"/>
          <w:lang w:val="es-EC"/>
        </w:rPr>
      </w:pPr>
      <w:r>
        <w:rPr>
          <w:sz w:val="22"/>
          <w:lang w:val="es-EC"/>
        </w:rPr>
        <w:t xml:space="preserve">La selección de los bienes de </w:t>
      </w:r>
      <w:smartTag w:uri="urn:schemas-microsoft-com:office:smarttags" w:element="PersonName">
        <w:smartTagPr>
          <w:attr w:name="ProductID" w:val="La Canasta B￡sica Nacional"/>
        </w:smartTagPr>
        <w:r>
          <w:rPr>
            <w:sz w:val="22"/>
            <w:lang w:val="es-EC"/>
          </w:rPr>
          <w:t xml:space="preserve">la Canasta Básica </w:t>
        </w:r>
        <w:r w:rsidR="00814FDB">
          <w:rPr>
            <w:sz w:val="22"/>
            <w:lang w:val="es-EC"/>
          </w:rPr>
          <w:t>Nacional</w:t>
        </w:r>
      </w:smartTag>
      <w:r w:rsidR="00814FDB">
        <w:rPr>
          <w:sz w:val="22"/>
          <w:lang w:val="es-EC"/>
        </w:rPr>
        <w:t xml:space="preserve"> </w:t>
      </w:r>
      <w:r>
        <w:rPr>
          <w:sz w:val="22"/>
          <w:lang w:val="es-EC"/>
        </w:rPr>
        <w:t xml:space="preserve">y de los establecimientos informantes (incluidos los establecimientos pesqueros y las unidades de producción agropecuaria del segmento muestral del CNA 2000) se fundamenta en la importancia relativa del bien o del establecimiento medida en términos del valor de ventas en 1995 (como variable monetaria investigada en los sectores Manufacturero y Minero; o estimada a través de la variable: producción de bienes para la venta, en los sectores Agropecuario y Pesquero). </w:t>
      </w:r>
    </w:p>
    <w:p w:rsidR="00012537" w:rsidRDefault="00012537">
      <w:pPr>
        <w:jc w:val="both"/>
        <w:rPr>
          <w:sz w:val="22"/>
          <w:lang w:val="es-EC"/>
        </w:rPr>
      </w:pPr>
    </w:p>
    <w:p w:rsidR="00012537" w:rsidRDefault="00012537">
      <w:pPr>
        <w:jc w:val="both"/>
        <w:rPr>
          <w:sz w:val="22"/>
          <w:lang w:val="es-EC"/>
        </w:rPr>
      </w:pPr>
      <w:r>
        <w:rPr>
          <w:sz w:val="22"/>
          <w:lang w:val="es-EC"/>
        </w:rPr>
        <w:t>El valor de ventas en 1995 incluye las ventas domésticas al por menor, al por mayor, al gobierno y a otras empresas, como las ventas de insumos para la producción</w:t>
      </w:r>
      <w:r w:rsidR="00814FDB">
        <w:rPr>
          <w:sz w:val="22"/>
          <w:lang w:val="es-EC"/>
        </w:rPr>
        <w:t>.</w:t>
      </w:r>
    </w:p>
    <w:p w:rsidR="00012537" w:rsidRDefault="00012537">
      <w:pPr>
        <w:jc w:val="both"/>
        <w:rPr>
          <w:sz w:val="22"/>
          <w:lang w:val="es-EC"/>
        </w:rPr>
      </w:pPr>
    </w:p>
    <w:p w:rsidR="00012537" w:rsidRDefault="00FB2D8D" w:rsidP="00D03709">
      <w:pPr>
        <w:numPr>
          <w:ilvl w:val="1"/>
          <w:numId w:val="16"/>
        </w:numPr>
        <w:jc w:val="both"/>
        <w:rPr>
          <w:rFonts w:ascii="Bookman Old Style" w:hAnsi="Bookman Old Style"/>
          <w:b/>
          <w:i/>
          <w:sz w:val="22"/>
          <w:lang w:val="es-EC"/>
        </w:rPr>
      </w:pPr>
      <w:r>
        <w:rPr>
          <w:rFonts w:ascii="Bookman Old Style" w:hAnsi="Bookman Old Style"/>
          <w:b/>
          <w:i/>
          <w:sz w:val="22"/>
          <w:lang w:val="es-EC"/>
        </w:rPr>
        <w:t>CLASIFICACIÓN</w:t>
      </w:r>
      <w:r w:rsidR="00012537">
        <w:rPr>
          <w:rFonts w:ascii="Bookman Old Style" w:hAnsi="Bookman Old Style"/>
          <w:b/>
          <w:i/>
          <w:sz w:val="22"/>
          <w:lang w:val="es-EC"/>
        </w:rPr>
        <w:t xml:space="preserve"> DE LOS BIENES</w:t>
      </w:r>
    </w:p>
    <w:p w:rsidR="00012537" w:rsidRDefault="00012537">
      <w:pPr>
        <w:pStyle w:val="Ttulo5"/>
        <w:rPr>
          <w:rFonts w:ascii="Bookman Old Style" w:hAnsi="Bookman Old Style"/>
          <w:i/>
          <w:sz w:val="22"/>
          <w:lang w:val="es-EC"/>
        </w:rPr>
      </w:pPr>
    </w:p>
    <w:p w:rsidR="00012537" w:rsidRDefault="00012537">
      <w:pPr>
        <w:pStyle w:val="Ttulo5"/>
        <w:rPr>
          <w:rFonts w:ascii="Times New Roman" w:hAnsi="Times New Roman"/>
          <w:lang w:val="es-EC"/>
        </w:rPr>
      </w:pPr>
      <w:r>
        <w:rPr>
          <w:rFonts w:ascii="Times New Roman" w:hAnsi="Times New Roman"/>
          <w:sz w:val="22"/>
          <w:lang w:val="es-EC"/>
        </w:rPr>
        <w:t xml:space="preserve">Los </w:t>
      </w:r>
      <w:r w:rsidR="00814FDB">
        <w:rPr>
          <w:rFonts w:ascii="Times New Roman" w:hAnsi="Times New Roman"/>
          <w:sz w:val="22"/>
          <w:lang w:val="es-EC"/>
        </w:rPr>
        <w:t>889</w:t>
      </w:r>
      <w:r>
        <w:rPr>
          <w:rFonts w:ascii="Times New Roman" w:hAnsi="Times New Roman"/>
          <w:sz w:val="22"/>
          <w:lang w:val="es-EC"/>
        </w:rPr>
        <w:t xml:space="preserve"> bienes que componen </w:t>
      </w:r>
      <w:smartTag w:uri="urn:schemas-microsoft-com:office:smarttags" w:element="PersonName">
        <w:smartTagPr>
          <w:attr w:name="ProductID" w:val="La Canasta B￡sica Nacional"/>
        </w:smartTagPr>
        <w:smartTag w:uri="urn:schemas-microsoft-com:office:smarttags" w:element="PersonName">
          <w:smartTagPr>
            <w:attr w:name="ProductID" w:val="la Canasta B￡sica"/>
          </w:smartTagPr>
          <w:r>
            <w:rPr>
              <w:rFonts w:ascii="Times New Roman" w:hAnsi="Times New Roman"/>
              <w:sz w:val="22"/>
              <w:lang w:val="es-EC"/>
            </w:rPr>
            <w:t>la Canasta Básica</w:t>
          </w:r>
        </w:smartTag>
        <w:r>
          <w:rPr>
            <w:rFonts w:ascii="Times New Roman" w:hAnsi="Times New Roman"/>
            <w:sz w:val="22"/>
            <w:lang w:val="es-EC"/>
          </w:rPr>
          <w:t xml:space="preserve"> </w:t>
        </w:r>
        <w:r w:rsidR="00814FDB">
          <w:rPr>
            <w:rFonts w:ascii="Times New Roman" w:hAnsi="Times New Roman"/>
            <w:sz w:val="22"/>
            <w:lang w:val="es-EC"/>
          </w:rPr>
          <w:t>Nacional</w:t>
        </w:r>
      </w:smartTag>
      <w:r w:rsidR="00814FDB">
        <w:rPr>
          <w:rFonts w:ascii="Times New Roman" w:hAnsi="Times New Roman"/>
          <w:sz w:val="22"/>
          <w:lang w:val="es-EC"/>
        </w:rPr>
        <w:t xml:space="preserve"> </w:t>
      </w:r>
      <w:r>
        <w:rPr>
          <w:rFonts w:ascii="Times New Roman" w:hAnsi="Times New Roman"/>
          <w:sz w:val="22"/>
          <w:lang w:val="es-EC"/>
        </w:rPr>
        <w:t>del IPP han sido clasificados de acuerdo a la nomenclatura de Naciones Unidas,</w:t>
      </w:r>
      <w:r>
        <w:rPr>
          <w:rFonts w:ascii="Times New Roman" w:hAnsi="Times New Roman"/>
          <w:lang w:val="es-EC"/>
        </w:rPr>
        <w:t xml:space="preserve"> Clasificación Central de Productos (</w:t>
      </w:r>
      <w:r w:rsidR="009723F2">
        <w:rPr>
          <w:rFonts w:ascii="Times New Roman" w:hAnsi="Times New Roman"/>
          <w:lang w:val="es-EC"/>
        </w:rPr>
        <w:t>CPC</w:t>
      </w:r>
      <w:r>
        <w:rPr>
          <w:rFonts w:ascii="Times New Roman" w:hAnsi="Times New Roman"/>
          <w:lang w:val="es-EC"/>
        </w:rPr>
        <w:t xml:space="preserve">), así: </w:t>
      </w:r>
    </w:p>
    <w:p w:rsidR="00012537" w:rsidRDefault="00012537">
      <w:pPr>
        <w:jc w:val="both"/>
        <w:rPr>
          <w:sz w:val="22"/>
          <w:lang w:val="es-E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063"/>
        <w:gridCol w:w="6662"/>
        <w:gridCol w:w="931"/>
      </w:tblGrid>
      <w:tr w:rsidR="00012537">
        <w:tblPrEx>
          <w:tblCellMar>
            <w:top w:w="0" w:type="dxa"/>
            <w:bottom w:w="0" w:type="dxa"/>
          </w:tblCellMar>
        </w:tblPrEx>
        <w:trPr>
          <w:jc w:val="center"/>
        </w:trPr>
        <w:tc>
          <w:tcPr>
            <w:tcW w:w="1063" w:type="dxa"/>
            <w:tcBorders>
              <w:bottom w:val="single" w:sz="4" w:space="0" w:color="auto"/>
            </w:tcBorders>
            <w:shd w:val="pct12" w:color="auto" w:fill="auto"/>
          </w:tcPr>
          <w:p w:rsidR="00012537" w:rsidRDefault="00012537">
            <w:pPr>
              <w:jc w:val="center"/>
              <w:rPr>
                <w:b/>
                <w:position w:val="16"/>
                <w:sz w:val="22"/>
                <w:lang w:val="es-EC"/>
              </w:rPr>
            </w:pPr>
            <w:r>
              <w:rPr>
                <w:b/>
                <w:position w:val="16"/>
                <w:lang w:val="es-EC"/>
              </w:rPr>
              <w:t>C</w:t>
            </w:r>
            <w:r w:rsidR="00FA66B6">
              <w:rPr>
                <w:b/>
                <w:position w:val="16"/>
                <w:lang w:val="es-EC"/>
              </w:rPr>
              <w:t>Ó</w:t>
            </w:r>
            <w:r>
              <w:rPr>
                <w:b/>
                <w:position w:val="16"/>
                <w:lang w:val="es-EC"/>
              </w:rPr>
              <w:t>DIGO</w:t>
            </w:r>
          </w:p>
        </w:tc>
        <w:tc>
          <w:tcPr>
            <w:tcW w:w="6662" w:type="dxa"/>
            <w:tcBorders>
              <w:bottom w:val="single" w:sz="4" w:space="0" w:color="auto"/>
            </w:tcBorders>
            <w:shd w:val="pct12" w:color="auto" w:fill="auto"/>
          </w:tcPr>
          <w:p w:rsidR="00012537" w:rsidRDefault="00012537">
            <w:pPr>
              <w:jc w:val="center"/>
              <w:rPr>
                <w:b/>
                <w:position w:val="16"/>
                <w:sz w:val="22"/>
                <w:lang w:val="es-EC"/>
              </w:rPr>
            </w:pPr>
            <w:r>
              <w:rPr>
                <w:b/>
                <w:position w:val="16"/>
                <w:lang w:val="es-EC"/>
              </w:rPr>
              <w:t>SECCIONES</w:t>
            </w:r>
          </w:p>
        </w:tc>
        <w:tc>
          <w:tcPr>
            <w:tcW w:w="931" w:type="dxa"/>
            <w:tcBorders>
              <w:bottom w:val="single" w:sz="4" w:space="0" w:color="auto"/>
            </w:tcBorders>
            <w:shd w:val="pct12" w:color="auto" w:fill="auto"/>
          </w:tcPr>
          <w:p w:rsidR="00012537" w:rsidRDefault="00012537">
            <w:pPr>
              <w:jc w:val="center"/>
              <w:rPr>
                <w:b/>
                <w:position w:val="16"/>
                <w:sz w:val="22"/>
                <w:lang w:val="es-EC"/>
              </w:rPr>
            </w:pPr>
            <w:r>
              <w:rPr>
                <w:b/>
                <w:position w:val="16"/>
                <w:lang w:val="es-EC"/>
              </w:rPr>
              <w:t>BIENES</w:t>
            </w:r>
          </w:p>
        </w:tc>
      </w:tr>
      <w:tr w:rsidR="00012537">
        <w:tblPrEx>
          <w:tblCellMar>
            <w:top w:w="0" w:type="dxa"/>
            <w:bottom w:w="0" w:type="dxa"/>
          </w:tblCellMar>
        </w:tblPrEx>
        <w:trPr>
          <w:trHeight w:val="465"/>
          <w:jc w:val="center"/>
        </w:trPr>
        <w:tc>
          <w:tcPr>
            <w:tcW w:w="1063" w:type="dxa"/>
            <w:tcBorders>
              <w:top w:val="nil"/>
              <w:left w:val="single" w:sz="4" w:space="0" w:color="auto"/>
              <w:bottom w:val="nil"/>
              <w:right w:val="single" w:sz="4" w:space="0" w:color="auto"/>
            </w:tcBorders>
            <w:vAlign w:val="center"/>
          </w:tcPr>
          <w:p w:rsidR="00012537" w:rsidRDefault="00012537" w:rsidP="00EB404E">
            <w:pPr>
              <w:jc w:val="center"/>
              <w:rPr>
                <w:lang w:val="es-EC"/>
              </w:rPr>
            </w:pPr>
            <w:r>
              <w:rPr>
                <w:lang w:val="es-EC"/>
              </w:rPr>
              <w:t>0</w:t>
            </w:r>
          </w:p>
        </w:tc>
        <w:tc>
          <w:tcPr>
            <w:tcW w:w="6662" w:type="dxa"/>
            <w:tcBorders>
              <w:top w:val="nil"/>
              <w:left w:val="nil"/>
              <w:bottom w:val="nil"/>
              <w:right w:val="single" w:sz="4" w:space="0" w:color="auto"/>
            </w:tcBorders>
            <w:vAlign w:val="center"/>
          </w:tcPr>
          <w:p w:rsidR="00012537" w:rsidRDefault="00012537" w:rsidP="00EB404E">
            <w:pPr>
              <w:rPr>
                <w:sz w:val="22"/>
                <w:lang w:val="es-EC"/>
              </w:rPr>
            </w:pPr>
            <w:r>
              <w:rPr>
                <w:lang w:val="es-EC"/>
              </w:rPr>
              <w:t>PRODUCTOS DE LA AGRICULTURA, LA SILVICULTURA Y LA PESCA</w:t>
            </w:r>
          </w:p>
        </w:tc>
        <w:tc>
          <w:tcPr>
            <w:tcW w:w="931" w:type="dxa"/>
            <w:tcBorders>
              <w:top w:val="nil"/>
              <w:left w:val="nil"/>
              <w:bottom w:val="nil"/>
              <w:right w:val="single" w:sz="4" w:space="0" w:color="auto"/>
            </w:tcBorders>
            <w:vAlign w:val="center"/>
          </w:tcPr>
          <w:p w:rsidR="00012537" w:rsidRDefault="00EB404E" w:rsidP="00EB404E">
            <w:pPr>
              <w:jc w:val="right"/>
              <w:rPr>
                <w:lang w:val="es-EC"/>
              </w:rPr>
            </w:pPr>
            <w:r>
              <w:rPr>
                <w:lang w:val="es-EC"/>
              </w:rPr>
              <w:t>60</w:t>
            </w:r>
          </w:p>
        </w:tc>
      </w:tr>
      <w:tr w:rsidR="00012537">
        <w:tblPrEx>
          <w:tblCellMar>
            <w:top w:w="0" w:type="dxa"/>
            <w:bottom w:w="0" w:type="dxa"/>
          </w:tblCellMar>
        </w:tblPrEx>
        <w:trPr>
          <w:trHeight w:val="425"/>
          <w:jc w:val="center"/>
        </w:trPr>
        <w:tc>
          <w:tcPr>
            <w:tcW w:w="1063" w:type="dxa"/>
            <w:tcBorders>
              <w:top w:val="nil"/>
              <w:left w:val="single" w:sz="4" w:space="0" w:color="auto"/>
              <w:bottom w:val="nil"/>
              <w:right w:val="single" w:sz="4" w:space="0" w:color="auto"/>
            </w:tcBorders>
            <w:vAlign w:val="center"/>
          </w:tcPr>
          <w:p w:rsidR="00012537" w:rsidRDefault="00012537" w:rsidP="00EB404E">
            <w:pPr>
              <w:jc w:val="center"/>
              <w:rPr>
                <w:lang w:val="es-EC"/>
              </w:rPr>
            </w:pPr>
            <w:r>
              <w:rPr>
                <w:lang w:val="es-EC"/>
              </w:rPr>
              <w:t>1</w:t>
            </w:r>
          </w:p>
        </w:tc>
        <w:tc>
          <w:tcPr>
            <w:tcW w:w="6662" w:type="dxa"/>
            <w:tcBorders>
              <w:top w:val="nil"/>
              <w:left w:val="nil"/>
              <w:bottom w:val="nil"/>
              <w:right w:val="single" w:sz="4" w:space="0" w:color="auto"/>
            </w:tcBorders>
            <w:vAlign w:val="center"/>
          </w:tcPr>
          <w:p w:rsidR="00012537" w:rsidRDefault="00012537" w:rsidP="00EB404E">
            <w:pPr>
              <w:rPr>
                <w:sz w:val="22"/>
                <w:lang w:val="es-EC"/>
              </w:rPr>
            </w:pPr>
            <w:r>
              <w:rPr>
                <w:lang w:val="es-EC"/>
              </w:rPr>
              <w:t>MINERALES, ELECTRICIDAD, GAS Y AGUA</w:t>
            </w:r>
          </w:p>
        </w:tc>
        <w:tc>
          <w:tcPr>
            <w:tcW w:w="931" w:type="dxa"/>
            <w:tcBorders>
              <w:top w:val="nil"/>
              <w:left w:val="nil"/>
              <w:bottom w:val="nil"/>
              <w:right w:val="single" w:sz="4" w:space="0" w:color="auto"/>
            </w:tcBorders>
            <w:vAlign w:val="center"/>
          </w:tcPr>
          <w:p w:rsidR="00012537" w:rsidRDefault="00814FDB" w:rsidP="00EB404E">
            <w:pPr>
              <w:jc w:val="right"/>
              <w:rPr>
                <w:lang w:val="es-EC"/>
              </w:rPr>
            </w:pPr>
            <w:r>
              <w:rPr>
                <w:lang w:val="es-EC"/>
              </w:rPr>
              <w:t>4</w:t>
            </w:r>
          </w:p>
        </w:tc>
      </w:tr>
      <w:tr w:rsidR="00012537">
        <w:tblPrEx>
          <w:tblCellMar>
            <w:top w:w="0" w:type="dxa"/>
            <w:bottom w:w="0" w:type="dxa"/>
          </w:tblCellMar>
        </w:tblPrEx>
        <w:trPr>
          <w:trHeight w:val="575"/>
          <w:jc w:val="center"/>
        </w:trPr>
        <w:tc>
          <w:tcPr>
            <w:tcW w:w="1063" w:type="dxa"/>
            <w:tcBorders>
              <w:top w:val="nil"/>
              <w:left w:val="single" w:sz="4" w:space="0" w:color="auto"/>
              <w:bottom w:val="nil"/>
              <w:right w:val="single" w:sz="4" w:space="0" w:color="auto"/>
            </w:tcBorders>
            <w:vAlign w:val="center"/>
          </w:tcPr>
          <w:p w:rsidR="00012537" w:rsidRDefault="00012537" w:rsidP="00EB404E">
            <w:pPr>
              <w:jc w:val="center"/>
              <w:rPr>
                <w:lang w:val="es-EC"/>
              </w:rPr>
            </w:pPr>
            <w:r>
              <w:rPr>
                <w:lang w:val="es-EC"/>
              </w:rPr>
              <w:t>2</w:t>
            </w:r>
          </w:p>
        </w:tc>
        <w:tc>
          <w:tcPr>
            <w:tcW w:w="6662" w:type="dxa"/>
            <w:tcBorders>
              <w:top w:val="nil"/>
              <w:left w:val="nil"/>
              <w:bottom w:val="nil"/>
              <w:right w:val="single" w:sz="4" w:space="0" w:color="auto"/>
            </w:tcBorders>
            <w:vAlign w:val="center"/>
          </w:tcPr>
          <w:p w:rsidR="00012537" w:rsidRDefault="00012537" w:rsidP="00EB404E">
            <w:pPr>
              <w:rPr>
                <w:sz w:val="22"/>
                <w:lang w:val="es-EC"/>
              </w:rPr>
            </w:pPr>
            <w:r>
              <w:rPr>
                <w:lang w:val="es-EC"/>
              </w:rPr>
              <w:t>PRODUCTOS ALIMENTICIOS, BEBIDAS Y TABACO, TEXTILES, PRENDAS DE VESTIR Y PRODUCTOS DE CUERO.</w:t>
            </w:r>
          </w:p>
        </w:tc>
        <w:tc>
          <w:tcPr>
            <w:tcW w:w="931" w:type="dxa"/>
            <w:tcBorders>
              <w:top w:val="nil"/>
              <w:left w:val="nil"/>
              <w:bottom w:val="nil"/>
              <w:right w:val="single" w:sz="4" w:space="0" w:color="auto"/>
            </w:tcBorders>
            <w:vAlign w:val="center"/>
          </w:tcPr>
          <w:p w:rsidR="00012537" w:rsidRDefault="00012537" w:rsidP="00EB404E">
            <w:pPr>
              <w:jc w:val="right"/>
              <w:rPr>
                <w:lang w:val="es-EC"/>
              </w:rPr>
            </w:pPr>
          </w:p>
          <w:p w:rsidR="00012537" w:rsidRDefault="00814FDB" w:rsidP="00EB404E">
            <w:pPr>
              <w:jc w:val="right"/>
              <w:rPr>
                <w:lang w:val="es-EC"/>
              </w:rPr>
            </w:pPr>
            <w:r>
              <w:rPr>
                <w:lang w:val="es-EC"/>
              </w:rPr>
              <w:t>313</w:t>
            </w:r>
          </w:p>
        </w:tc>
      </w:tr>
      <w:tr w:rsidR="00012537">
        <w:tblPrEx>
          <w:tblCellMar>
            <w:top w:w="0" w:type="dxa"/>
            <w:bottom w:w="0" w:type="dxa"/>
          </w:tblCellMar>
        </w:tblPrEx>
        <w:trPr>
          <w:trHeight w:val="555"/>
          <w:jc w:val="center"/>
        </w:trPr>
        <w:tc>
          <w:tcPr>
            <w:tcW w:w="1063" w:type="dxa"/>
            <w:tcBorders>
              <w:top w:val="nil"/>
              <w:left w:val="single" w:sz="4" w:space="0" w:color="auto"/>
              <w:bottom w:val="nil"/>
              <w:right w:val="single" w:sz="4" w:space="0" w:color="auto"/>
            </w:tcBorders>
            <w:vAlign w:val="center"/>
          </w:tcPr>
          <w:p w:rsidR="00012537" w:rsidRDefault="00012537" w:rsidP="00EB404E">
            <w:pPr>
              <w:jc w:val="center"/>
              <w:rPr>
                <w:lang w:val="es-EC"/>
              </w:rPr>
            </w:pPr>
            <w:r>
              <w:rPr>
                <w:lang w:val="es-EC"/>
              </w:rPr>
              <w:t>3</w:t>
            </w:r>
          </w:p>
        </w:tc>
        <w:tc>
          <w:tcPr>
            <w:tcW w:w="6662" w:type="dxa"/>
            <w:tcBorders>
              <w:top w:val="nil"/>
              <w:left w:val="nil"/>
              <w:bottom w:val="nil"/>
              <w:right w:val="single" w:sz="4" w:space="0" w:color="auto"/>
            </w:tcBorders>
            <w:vAlign w:val="center"/>
          </w:tcPr>
          <w:p w:rsidR="00012537" w:rsidRDefault="00012537" w:rsidP="00EB404E">
            <w:pPr>
              <w:rPr>
                <w:sz w:val="22"/>
                <w:lang w:val="es-EC"/>
              </w:rPr>
            </w:pPr>
            <w:r>
              <w:rPr>
                <w:lang w:val="es-EC"/>
              </w:rPr>
              <w:t>OTROS BIENES TRANSPORTABLES, EXCEPTO PRODUCTOS METÁLICOS, MAQUINARIA Y EQUIPO</w:t>
            </w:r>
          </w:p>
        </w:tc>
        <w:tc>
          <w:tcPr>
            <w:tcW w:w="931" w:type="dxa"/>
            <w:tcBorders>
              <w:top w:val="nil"/>
              <w:left w:val="nil"/>
              <w:bottom w:val="nil"/>
              <w:right w:val="single" w:sz="4" w:space="0" w:color="auto"/>
            </w:tcBorders>
            <w:vAlign w:val="center"/>
          </w:tcPr>
          <w:p w:rsidR="00012537" w:rsidRDefault="00012537" w:rsidP="00EB404E">
            <w:pPr>
              <w:jc w:val="right"/>
              <w:rPr>
                <w:lang w:val="es-EC"/>
              </w:rPr>
            </w:pPr>
          </w:p>
          <w:p w:rsidR="00012537" w:rsidRDefault="00814FDB" w:rsidP="00EB404E">
            <w:pPr>
              <w:jc w:val="right"/>
              <w:rPr>
                <w:lang w:val="es-EC"/>
              </w:rPr>
            </w:pPr>
            <w:r>
              <w:rPr>
                <w:lang w:val="es-EC"/>
              </w:rPr>
              <w:t>367</w:t>
            </w:r>
          </w:p>
        </w:tc>
      </w:tr>
      <w:tr w:rsidR="00012537">
        <w:tblPrEx>
          <w:tblCellMar>
            <w:top w:w="0" w:type="dxa"/>
            <w:bottom w:w="0" w:type="dxa"/>
          </w:tblCellMar>
        </w:tblPrEx>
        <w:trPr>
          <w:trHeight w:val="301"/>
          <w:jc w:val="center"/>
        </w:trPr>
        <w:tc>
          <w:tcPr>
            <w:tcW w:w="1063" w:type="dxa"/>
            <w:tcBorders>
              <w:top w:val="nil"/>
              <w:left w:val="single" w:sz="4" w:space="0" w:color="auto"/>
              <w:bottom w:val="nil"/>
              <w:right w:val="single" w:sz="4" w:space="0" w:color="auto"/>
            </w:tcBorders>
            <w:vAlign w:val="center"/>
          </w:tcPr>
          <w:p w:rsidR="00012537" w:rsidRDefault="00012537" w:rsidP="00EB404E">
            <w:pPr>
              <w:jc w:val="center"/>
              <w:rPr>
                <w:lang w:val="es-EC"/>
              </w:rPr>
            </w:pPr>
            <w:r>
              <w:rPr>
                <w:lang w:val="es-EC"/>
              </w:rPr>
              <w:t>4</w:t>
            </w:r>
          </w:p>
        </w:tc>
        <w:tc>
          <w:tcPr>
            <w:tcW w:w="6662" w:type="dxa"/>
            <w:tcBorders>
              <w:top w:val="nil"/>
              <w:left w:val="nil"/>
              <w:bottom w:val="nil"/>
              <w:right w:val="single" w:sz="4" w:space="0" w:color="auto"/>
            </w:tcBorders>
            <w:vAlign w:val="center"/>
          </w:tcPr>
          <w:p w:rsidR="00012537" w:rsidRDefault="00012537" w:rsidP="00EB404E">
            <w:pPr>
              <w:rPr>
                <w:sz w:val="22"/>
                <w:lang w:val="es-EC"/>
              </w:rPr>
            </w:pPr>
            <w:r>
              <w:rPr>
                <w:lang w:val="es-EC"/>
              </w:rPr>
              <w:t>PRODUCTOS MET</w:t>
            </w:r>
            <w:r w:rsidR="00FA66B6">
              <w:rPr>
                <w:lang w:val="es-EC"/>
              </w:rPr>
              <w:t>Á</w:t>
            </w:r>
            <w:r>
              <w:rPr>
                <w:lang w:val="es-EC"/>
              </w:rPr>
              <w:t>LICOS, MAQUINARIA Y EQUIPO</w:t>
            </w:r>
          </w:p>
        </w:tc>
        <w:tc>
          <w:tcPr>
            <w:tcW w:w="931" w:type="dxa"/>
            <w:tcBorders>
              <w:top w:val="nil"/>
              <w:left w:val="nil"/>
              <w:bottom w:val="nil"/>
              <w:right w:val="single" w:sz="4" w:space="0" w:color="auto"/>
            </w:tcBorders>
            <w:vAlign w:val="center"/>
          </w:tcPr>
          <w:p w:rsidR="00012537" w:rsidRDefault="00814FDB" w:rsidP="00EB404E">
            <w:pPr>
              <w:jc w:val="right"/>
              <w:rPr>
                <w:lang w:val="es-EC"/>
              </w:rPr>
            </w:pPr>
            <w:r>
              <w:rPr>
                <w:lang w:val="es-EC"/>
              </w:rPr>
              <w:t>145</w:t>
            </w:r>
          </w:p>
        </w:tc>
      </w:tr>
      <w:tr w:rsidR="00012537">
        <w:tblPrEx>
          <w:tblCellMar>
            <w:top w:w="0" w:type="dxa"/>
            <w:bottom w:w="0" w:type="dxa"/>
          </w:tblCellMar>
        </w:tblPrEx>
        <w:trPr>
          <w:cantSplit/>
          <w:jc w:val="center"/>
        </w:trPr>
        <w:tc>
          <w:tcPr>
            <w:tcW w:w="7725" w:type="dxa"/>
            <w:gridSpan w:val="2"/>
            <w:tcBorders>
              <w:top w:val="single" w:sz="4" w:space="0" w:color="auto"/>
              <w:left w:val="single" w:sz="4" w:space="0" w:color="auto"/>
              <w:bottom w:val="single" w:sz="4" w:space="0" w:color="auto"/>
              <w:right w:val="single" w:sz="4" w:space="0" w:color="auto"/>
            </w:tcBorders>
            <w:vAlign w:val="center"/>
          </w:tcPr>
          <w:p w:rsidR="00012537" w:rsidRDefault="00012537" w:rsidP="007E27B3">
            <w:pPr>
              <w:rPr>
                <w:position w:val="16"/>
                <w:sz w:val="22"/>
                <w:lang w:val="es-EC"/>
              </w:rPr>
            </w:pPr>
            <w:r>
              <w:rPr>
                <w:b/>
                <w:position w:val="16"/>
                <w:sz w:val="18"/>
                <w:lang w:val="es-EC"/>
              </w:rPr>
              <w:t>TOTAL</w:t>
            </w:r>
          </w:p>
        </w:tc>
        <w:tc>
          <w:tcPr>
            <w:tcW w:w="931" w:type="dxa"/>
            <w:tcBorders>
              <w:top w:val="single" w:sz="4" w:space="0" w:color="auto"/>
              <w:left w:val="nil"/>
              <w:bottom w:val="single" w:sz="4" w:space="0" w:color="auto"/>
              <w:right w:val="single" w:sz="4" w:space="0" w:color="auto"/>
            </w:tcBorders>
            <w:vAlign w:val="center"/>
          </w:tcPr>
          <w:p w:rsidR="00012537" w:rsidRDefault="00814FDB" w:rsidP="00EB404E">
            <w:pPr>
              <w:jc w:val="right"/>
              <w:rPr>
                <w:lang w:val="es-EC"/>
              </w:rPr>
            </w:pPr>
            <w:r>
              <w:rPr>
                <w:lang w:val="es-EC"/>
              </w:rPr>
              <w:t>889</w:t>
            </w:r>
          </w:p>
        </w:tc>
      </w:tr>
    </w:tbl>
    <w:p w:rsidR="00012537" w:rsidRDefault="00012537">
      <w:pPr>
        <w:jc w:val="both"/>
        <w:rPr>
          <w:sz w:val="22"/>
          <w:lang w:val="es-EC"/>
        </w:rPr>
      </w:pPr>
    </w:p>
    <w:p w:rsidR="00012537" w:rsidRDefault="00012537">
      <w:pPr>
        <w:jc w:val="both"/>
        <w:rPr>
          <w:sz w:val="22"/>
          <w:lang w:val="es-EC"/>
        </w:rPr>
      </w:pPr>
      <w:r>
        <w:rPr>
          <w:sz w:val="22"/>
          <w:lang w:val="es-EC"/>
        </w:rPr>
        <w:t xml:space="preserve">Al interior de cada una de las Secciones los productos son nuevamente clasificados según niveles de agregación de la </w:t>
      </w:r>
      <w:r w:rsidR="009723F2">
        <w:rPr>
          <w:sz w:val="22"/>
          <w:lang w:val="es-EC"/>
        </w:rPr>
        <w:t>CPC</w:t>
      </w:r>
      <w:r>
        <w:rPr>
          <w:sz w:val="22"/>
          <w:lang w:val="es-EC"/>
        </w:rPr>
        <w:t>:</w:t>
      </w:r>
    </w:p>
    <w:p w:rsidR="00012537" w:rsidRDefault="00012537">
      <w:pPr>
        <w:jc w:val="both"/>
        <w:rPr>
          <w:sz w:val="22"/>
          <w:lang w:val="es-E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958"/>
        <w:gridCol w:w="2835"/>
        <w:gridCol w:w="2835"/>
      </w:tblGrid>
      <w:tr w:rsidR="00012537">
        <w:tblPrEx>
          <w:tblCellMar>
            <w:top w:w="0" w:type="dxa"/>
            <w:bottom w:w="0" w:type="dxa"/>
          </w:tblCellMar>
        </w:tblPrEx>
        <w:trPr>
          <w:jc w:val="center"/>
        </w:trPr>
        <w:tc>
          <w:tcPr>
            <w:tcW w:w="2958" w:type="dxa"/>
            <w:shd w:val="pct12" w:color="auto" w:fill="FFFFFF"/>
            <w:vAlign w:val="center"/>
          </w:tcPr>
          <w:p w:rsidR="00012537" w:rsidRDefault="00012537" w:rsidP="00242CD0">
            <w:pPr>
              <w:jc w:val="center"/>
              <w:rPr>
                <w:b/>
                <w:position w:val="16"/>
                <w:lang w:val="es-EC"/>
              </w:rPr>
            </w:pPr>
            <w:r>
              <w:rPr>
                <w:b/>
                <w:position w:val="16"/>
                <w:lang w:val="es-EC"/>
              </w:rPr>
              <w:t>SECCIONES</w:t>
            </w:r>
          </w:p>
        </w:tc>
        <w:tc>
          <w:tcPr>
            <w:tcW w:w="2835" w:type="dxa"/>
            <w:shd w:val="pct12" w:color="auto" w:fill="FFFFFF"/>
            <w:vAlign w:val="center"/>
          </w:tcPr>
          <w:p w:rsidR="00012537" w:rsidRDefault="00012537" w:rsidP="00242CD0">
            <w:pPr>
              <w:jc w:val="center"/>
              <w:rPr>
                <w:b/>
                <w:position w:val="16"/>
                <w:lang w:val="es-EC"/>
              </w:rPr>
            </w:pPr>
            <w:r>
              <w:rPr>
                <w:b/>
                <w:position w:val="16"/>
                <w:lang w:val="es-EC"/>
              </w:rPr>
              <w:t>DIVISIONES</w:t>
            </w:r>
          </w:p>
        </w:tc>
        <w:tc>
          <w:tcPr>
            <w:tcW w:w="2835" w:type="dxa"/>
            <w:shd w:val="pct12" w:color="auto" w:fill="FFFFFF"/>
            <w:vAlign w:val="center"/>
          </w:tcPr>
          <w:p w:rsidR="00012537" w:rsidRDefault="00012537" w:rsidP="00242CD0">
            <w:pPr>
              <w:jc w:val="center"/>
              <w:rPr>
                <w:b/>
                <w:position w:val="16"/>
                <w:lang w:val="es-EC"/>
              </w:rPr>
            </w:pPr>
            <w:r>
              <w:rPr>
                <w:b/>
                <w:position w:val="16"/>
                <w:lang w:val="es-EC"/>
              </w:rPr>
              <w:t>GRUPOS</w:t>
            </w:r>
          </w:p>
        </w:tc>
      </w:tr>
      <w:tr w:rsidR="00012537">
        <w:tblPrEx>
          <w:tblCellMar>
            <w:top w:w="0" w:type="dxa"/>
            <w:bottom w:w="0" w:type="dxa"/>
          </w:tblCellMar>
        </w:tblPrEx>
        <w:trPr>
          <w:jc w:val="center"/>
        </w:trPr>
        <w:tc>
          <w:tcPr>
            <w:tcW w:w="2958" w:type="dxa"/>
            <w:vAlign w:val="center"/>
          </w:tcPr>
          <w:p w:rsidR="00012537" w:rsidRDefault="00012537" w:rsidP="003B3296">
            <w:pPr>
              <w:jc w:val="center"/>
              <w:rPr>
                <w:position w:val="16"/>
                <w:sz w:val="18"/>
                <w:lang w:val="es-EC"/>
              </w:rPr>
            </w:pPr>
            <w:r>
              <w:rPr>
                <w:position w:val="16"/>
                <w:sz w:val="18"/>
                <w:lang w:val="es-EC"/>
              </w:rPr>
              <w:t>5</w:t>
            </w:r>
          </w:p>
        </w:tc>
        <w:tc>
          <w:tcPr>
            <w:tcW w:w="2835" w:type="dxa"/>
            <w:vAlign w:val="center"/>
          </w:tcPr>
          <w:p w:rsidR="00012537" w:rsidRDefault="00814FDB" w:rsidP="003B3296">
            <w:pPr>
              <w:jc w:val="center"/>
              <w:rPr>
                <w:position w:val="16"/>
                <w:sz w:val="18"/>
                <w:lang w:val="es-EC"/>
              </w:rPr>
            </w:pPr>
            <w:r>
              <w:rPr>
                <w:position w:val="16"/>
                <w:sz w:val="18"/>
                <w:lang w:val="es-EC"/>
              </w:rPr>
              <w:t>29</w:t>
            </w:r>
          </w:p>
        </w:tc>
        <w:tc>
          <w:tcPr>
            <w:tcW w:w="2835" w:type="dxa"/>
            <w:vAlign w:val="center"/>
          </w:tcPr>
          <w:p w:rsidR="00012537" w:rsidRDefault="00814FDB" w:rsidP="003B3296">
            <w:pPr>
              <w:jc w:val="center"/>
              <w:rPr>
                <w:position w:val="16"/>
                <w:sz w:val="18"/>
                <w:lang w:val="es-EC"/>
              </w:rPr>
            </w:pPr>
            <w:r>
              <w:rPr>
                <w:position w:val="16"/>
                <w:sz w:val="18"/>
                <w:lang w:val="es-EC"/>
              </w:rPr>
              <w:t>87</w:t>
            </w:r>
          </w:p>
        </w:tc>
      </w:tr>
    </w:tbl>
    <w:p w:rsidR="00012537" w:rsidRDefault="00012537" w:rsidP="00D03709">
      <w:pPr>
        <w:numPr>
          <w:ilvl w:val="0"/>
          <w:numId w:val="16"/>
        </w:numPr>
        <w:jc w:val="both"/>
        <w:rPr>
          <w:rFonts w:ascii="Bookman Old Style" w:hAnsi="Bookman Old Style"/>
          <w:b/>
          <w:i/>
          <w:sz w:val="22"/>
          <w:lang w:val="es-EC"/>
        </w:rPr>
      </w:pPr>
      <w:r>
        <w:rPr>
          <w:rFonts w:ascii="Bookman Old Style" w:hAnsi="Bookman Old Style"/>
          <w:b/>
          <w:i/>
          <w:sz w:val="22"/>
          <w:lang w:val="es-EC"/>
        </w:rPr>
        <w:lastRenderedPageBreak/>
        <w:t>PROCESO DE INVESTIGACI</w:t>
      </w:r>
      <w:r w:rsidR="0035727F">
        <w:rPr>
          <w:rFonts w:ascii="Bookman Old Style" w:hAnsi="Bookman Old Style"/>
          <w:b/>
          <w:i/>
          <w:sz w:val="22"/>
          <w:lang w:val="es-EC"/>
        </w:rPr>
        <w:t>Ó</w:t>
      </w:r>
      <w:r>
        <w:rPr>
          <w:rFonts w:ascii="Bookman Old Style" w:hAnsi="Bookman Old Style"/>
          <w:b/>
          <w:i/>
          <w:sz w:val="22"/>
          <w:lang w:val="es-EC"/>
        </w:rPr>
        <w:t>N DE PRECIOS</w:t>
      </w:r>
    </w:p>
    <w:p w:rsidR="00012537" w:rsidRDefault="00012537">
      <w:pPr>
        <w:jc w:val="both"/>
        <w:rPr>
          <w:b/>
          <w:sz w:val="22"/>
          <w:lang w:val="es-EC"/>
        </w:rPr>
      </w:pPr>
    </w:p>
    <w:p w:rsidR="00012537" w:rsidRDefault="00012537">
      <w:pPr>
        <w:jc w:val="both"/>
        <w:rPr>
          <w:sz w:val="22"/>
          <w:lang w:val="es-EC"/>
        </w:rPr>
      </w:pPr>
      <w:r>
        <w:rPr>
          <w:sz w:val="22"/>
          <w:lang w:val="es-EC"/>
        </w:rPr>
        <w:t xml:space="preserve">La investigación de precios para los productos que conforman </w:t>
      </w:r>
      <w:smartTag w:uri="urn:schemas-microsoft-com:office:smarttags" w:element="PersonName">
        <w:smartTagPr>
          <w:attr w:name="ProductID" w:val="La Canasta B￡sica Nacional"/>
        </w:smartTagPr>
        <w:r>
          <w:rPr>
            <w:sz w:val="22"/>
            <w:lang w:val="es-EC"/>
          </w:rPr>
          <w:t xml:space="preserve">la Canasta Básica </w:t>
        </w:r>
        <w:r w:rsidR="00814FDB">
          <w:rPr>
            <w:sz w:val="22"/>
            <w:lang w:val="es-EC"/>
          </w:rPr>
          <w:t>Nacional</w:t>
        </w:r>
      </w:smartTag>
      <w:r w:rsidR="00814FDB">
        <w:rPr>
          <w:sz w:val="22"/>
          <w:lang w:val="es-EC"/>
        </w:rPr>
        <w:t xml:space="preserve"> </w:t>
      </w:r>
      <w:r>
        <w:rPr>
          <w:sz w:val="22"/>
          <w:lang w:val="es-EC"/>
        </w:rPr>
        <w:t xml:space="preserve">del IPP se inició en el mes de Agosto y Septiembre de 1997 y para esos meses hay índices calculados; sin embargo, la serie mensual de índices comienza en Diciembre de 1997.  </w:t>
      </w:r>
    </w:p>
    <w:p w:rsidR="00012537" w:rsidRDefault="00012537">
      <w:pPr>
        <w:jc w:val="both"/>
        <w:rPr>
          <w:sz w:val="22"/>
          <w:lang w:val="es-EC"/>
        </w:rPr>
      </w:pPr>
    </w:p>
    <w:p w:rsidR="00012537" w:rsidRDefault="00012537">
      <w:pPr>
        <w:numPr>
          <w:ilvl w:val="1"/>
          <w:numId w:val="5"/>
        </w:numPr>
        <w:jc w:val="both"/>
        <w:rPr>
          <w:rFonts w:ascii="Bookman Old Style" w:hAnsi="Bookman Old Style"/>
          <w:b/>
          <w:i/>
          <w:sz w:val="22"/>
          <w:lang w:val="es-EC"/>
        </w:rPr>
      </w:pPr>
      <w:r>
        <w:rPr>
          <w:rFonts w:ascii="Bookman Old Style" w:hAnsi="Bookman Old Style"/>
          <w:b/>
          <w:i/>
          <w:sz w:val="22"/>
          <w:lang w:val="es-EC"/>
        </w:rPr>
        <w:t>PERIODICIDAD DE LA INVESTIGACI</w:t>
      </w:r>
      <w:r w:rsidR="0035727F">
        <w:rPr>
          <w:rFonts w:ascii="Bookman Old Style" w:hAnsi="Bookman Old Style"/>
          <w:b/>
          <w:i/>
          <w:sz w:val="22"/>
          <w:lang w:val="es-EC"/>
        </w:rPr>
        <w:t>Ó</w:t>
      </w:r>
      <w:r>
        <w:rPr>
          <w:rFonts w:ascii="Bookman Old Style" w:hAnsi="Bookman Old Style"/>
          <w:b/>
          <w:i/>
          <w:sz w:val="22"/>
          <w:lang w:val="es-EC"/>
        </w:rPr>
        <w:t>N</w:t>
      </w:r>
    </w:p>
    <w:p w:rsidR="00012537" w:rsidRDefault="00012537">
      <w:pPr>
        <w:jc w:val="both"/>
        <w:rPr>
          <w:b/>
          <w:sz w:val="22"/>
          <w:lang w:val="es-EC"/>
        </w:rPr>
      </w:pPr>
    </w:p>
    <w:p w:rsidR="00012537" w:rsidRDefault="00012537">
      <w:pPr>
        <w:pStyle w:val="Sangra2detindependiente"/>
        <w:ind w:left="0"/>
        <w:rPr>
          <w:rFonts w:ascii="Times New Roman" w:hAnsi="Times New Roman"/>
          <w:sz w:val="22"/>
          <w:lang w:val="es-EC"/>
        </w:rPr>
      </w:pPr>
      <w:r>
        <w:rPr>
          <w:rFonts w:ascii="Times New Roman" w:hAnsi="Times New Roman"/>
          <w:sz w:val="22"/>
          <w:lang w:val="es-EC"/>
        </w:rPr>
        <w:t xml:space="preserve">La periodicidad con la que se toman los precios de todos los productos que conforman </w:t>
      </w:r>
      <w:smartTag w:uri="urn:schemas-microsoft-com:office:smarttags" w:element="PersonName">
        <w:smartTagPr>
          <w:attr w:name="ProductID" w:val="La Canasta B￡sica Nacional"/>
        </w:smartTagPr>
        <w:r>
          <w:rPr>
            <w:rFonts w:ascii="Times New Roman" w:hAnsi="Times New Roman"/>
            <w:sz w:val="22"/>
            <w:lang w:val="es-EC"/>
          </w:rPr>
          <w:t xml:space="preserve">la Canasta Básica </w:t>
        </w:r>
        <w:r w:rsidR="00814FDB">
          <w:rPr>
            <w:rFonts w:ascii="Times New Roman" w:hAnsi="Times New Roman"/>
            <w:sz w:val="22"/>
            <w:lang w:val="es-EC"/>
          </w:rPr>
          <w:t>Nacional</w:t>
        </w:r>
      </w:smartTag>
      <w:r w:rsidR="00814FDB">
        <w:rPr>
          <w:rFonts w:ascii="Times New Roman" w:hAnsi="Times New Roman"/>
          <w:sz w:val="22"/>
          <w:lang w:val="es-EC"/>
        </w:rPr>
        <w:t xml:space="preserve"> </w:t>
      </w:r>
      <w:r>
        <w:rPr>
          <w:rFonts w:ascii="Times New Roman" w:hAnsi="Times New Roman"/>
          <w:sz w:val="22"/>
          <w:lang w:val="es-EC"/>
        </w:rPr>
        <w:t>del IPP es mensual.</w:t>
      </w:r>
    </w:p>
    <w:p w:rsidR="00012537" w:rsidRDefault="00012537">
      <w:pPr>
        <w:jc w:val="both"/>
        <w:rPr>
          <w:b/>
          <w:sz w:val="22"/>
          <w:lang w:val="es-EC"/>
        </w:rPr>
      </w:pPr>
    </w:p>
    <w:p w:rsidR="00012537" w:rsidRDefault="00012537">
      <w:pPr>
        <w:pStyle w:val="Ttulo7"/>
        <w:numPr>
          <w:ilvl w:val="1"/>
          <w:numId w:val="5"/>
        </w:numPr>
        <w:rPr>
          <w:rFonts w:ascii="Bookman Old Style" w:hAnsi="Bookman Old Style"/>
          <w:i/>
          <w:sz w:val="22"/>
          <w:lang w:val="es-EC"/>
        </w:rPr>
      </w:pPr>
      <w:r>
        <w:rPr>
          <w:rFonts w:ascii="Bookman Old Style" w:hAnsi="Bookman Old Style"/>
          <w:i/>
          <w:sz w:val="22"/>
          <w:lang w:val="es-EC"/>
        </w:rPr>
        <w:t>MODALIDAD DE LA INVESTIGACI</w:t>
      </w:r>
      <w:r w:rsidR="0035727F">
        <w:rPr>
          <w:rFonts w:ascii="Bookman Old Style" w:hAnsi="Bookman Old Style"/>
          <w:i/>
          <w:sz w:val="22"/>
          <w:lang w:val="es-EC"/>
        </w:rPr>
        <w:t>Ó</w:t>
      </w:r>
      <w:r>
        <w:rPr>
          <w:rFonts w:ascii="Bookman Old Style" w:hAnsi="Bookman Old Style"/>
          <w:i/>
          <w:sz w:val="22"/>
          <w:lang w:val="es-EC"/>
        </w:rPr>
        <w:t>N</w:t>
      </w:r>
    </w:p>
    <w:p w:rsidR="00012537" w:rsidRDefault="00012537">
      <w:pPr>
        <w:jc w:val="both"/>
        <w:rPr>
          <w:sz w:val="22"/>
          <w:lang w:val="es-EC"/>
        </w:rPr>
      </w:pPr>
    </w:p>
    <w:p w:rsidR="00012537" w:rsidRDefault="00012537">
      <w:pPr>
        <w:tabs>
          <w:tab w:val="left" w:pos="2977"/>
        </w:tabs>
        <w:jc w:val="both"/>
        <w:rPr>
          <w:sz w:val="22"/>
          <w:lang w:val="es-EC"/>
        </w:rPr>
      </w:pPr>
      <w:r>
        <w:rPr>
          <w:sz w:val="22"/>
          <w:lang w:val="es-EC"/>
        </w:rPr>
        <w:t>La obtención de los precios se lo hace por entrevista directa a los productores informantes de los establecimientos seleccionados en los sectores: Agropecuario, Pesca, Manufactura y Minería.</w:t>
      </w:r>
    </w:p>
    <w:p w:rsidR="00012537" w:rsidRDefault="00012537">
      <w:pPr>
        <w:tabs>
          <w:tab w:val="left" w:pos="2977"/>
        </w:tabs>
        <w:ind w:left="708"/>
        <w:jc w:val="both"/>
        <w:rPr>
          <w:sz w:val="22"/>
          <w:lang w:val="es-EC"/>
        </w:rPr>
      </w:pPr>
      <w:r>
        <w:rPr>
          <w:sz w:val="22"/>
          <w:lang w:val="es-EC"/>
        </w:rPr>
        <w:t xml:space="preserve"> </w:t>
      </w:r>
    </w:p>
    <w:p w:rsidR="00012537" w:rsidRDefault="00012537">
      <w:pPr>
        <w:numPr>
          <w:ilvl w:val="1"/>
          <w:numId w:val="3"/>
        </w:numPr>
        <w:tabs>
          <w:tab w:val="left" w:pos="2977"/>
        </w:tabs>
        <w:jc w:val="both"/>
        <w:rPr>
          <w:rFonts w:ascii="Bookman Old Style" w:hAnsi="Bookman Old Style"/>
          <w:b/>
          <w:i/>
          <w:sz w:val="22"/>
          <w:lang w:val="es-EC"/>
        </w:rPr>
      </w:pPr>
      <w:r>
        <w:rPr>
          <w:rFonts w:ascii="Bookman Old Style" w:hAnsi="Bookman Old Style"/>
          <w:b/>
          <w:i/>
          <w:sz w:val="22"/>
          <w:lang w:val="es-EC"/>
        </w:rPr>
        <w:t>PRECIOS AL PRODUCTOR</w:t>
      </w:r>
    </w:p>
    <w:p w:rsidR="00012537" w:rsidRDefault="00012537">
      <w:pPr>
        <w:tabs>
          <w:tab w:val="left" w:pos="2977"/>
        </w:tabs>
        <w:jc w:val="both"/>
        <w:rPr>
          <w:b/>
          <w:sz w:val="22"/>
          <w:lang w:val="es-EC"/>
        </w:rPr>
      </w:pPr>
    </w:p>
    <w:p w:rsidR="00012537" w:rsidRDefault="00012537">
      <w:pPr>
        <w:pStyle w:val="Sangra3detindependiente"/>
        <w:tabs>
          <w:tab w:val="left" w:pos="2977"/>
        </w:tabs>
        <w:ind w:left="0"/>
        <w:rPr>
          <w:rFonts w:ascii="Times New Roman" w:hAnsi="Times New Roman"/>
          <w:i w:val="0"/>
          <w:lang w:val="es-EC"/>
        </w:rPr>
      </w:pPr>
      <w:r>
        <w:rPr>
          <w:rFonts w:ascii="Times New Roman" w:hAnsi="Times New Roman"/>
          <w:i w:val="0"/>
          <w:lang w:val="es-EC"/>
        </w:rPr>
        <w:t xml:space="preserve">Los precios investigados provienen de las transacciones efectuadas por el productor en el día de la entrevista, por lo tanto deben reflejar las condiciones predominantes de venta en el establecimiento: al contado; a crédito; con descuentos; etc. </w:t>
      </w:r>
    </w:p>
    <w:p w:rsidR="00012537" w:rsidRDefault="00012537">
      <w:pPr>
        <w:pStyle w:val="Sangra3detindependiente"/>
        <w:tabs>
          <w:tab w:val="left" w:pos="2977"/>
        </w:tabs>
        <w:ind w:left="0"/>
        <w:rPr>
          <w:rFonts w:ascii="Times New Roman" w:hAnsi="Times New Roman"/>
          <w:i w:val="0"/>
          <w:lang w:val="es-EC"/>
        </w:rPr>
      </w:pPr>
    </w:p>
    <w:p w:rsidR="00012537" w:rsidRDefault="00012537">
      <w:pPr>
        <w:pStyle w:val="Sangra3detindependiente"/>
        <w:tabs>
          <w:tab w:val="left" w:pos="2977"/>
        </w:tabs>
        <w:ind w:left="0"/>
        <w:rPr>
          <w:rFonts w:ascii="Times New Roman" w:hAnsi="Times New Roman"/>
          <w:i w:val="0"/>
          <w:lang w:val="es-EC"/>
        </w:rPr>
      </w:pPr>
      <w:r>
        <w:rPr>
          <w:rFonts w:ascii="Times New Roman" w:hAnsi="Times New Roman"/>
          <w:i w:val="0"/>
          <w:lang w:val="es-EC"/>
        </w:rPr>
        <w:t xml:space="preserve">Son precios que incluyen la utilidad del productor y excluyen: impuestos indirectos que gravan la producción o ventas del establecimiento; gastos de transporte; seguros de mercancías; y, márgenes de comercialización. </w:t>
      </w:r>
    </w:p>
    <w:p w:rsidR="00012537" w:rsidRDefault="00012537">
      <w:pPr>
        <w:pStyle w:val="Sangra3detindependiente"/>
        <w:tabs>
          <w:tab w:val="left" w:pos="2977"/>
        </w:tabs>
        <w:ind w:left="0"/>
        <w:rPr>
          <w:rFonts w:ascii="Times New Roman" w:hAnsi="Times New Roman"/>
          <w:i w:val="0"/>
          <w:lang w:val="es-EC"/>
        </w:rPr>
      </w:pPr>
    </w:p>
    <w:p w:rsidR="00012537" w:rsidRDefault="00012537">
      <w:pPr>
        <w:pStyle w:val="Sangra3detindependiente"/>
        <w:tabs>
          <w:tab w:val="left" w:pos="2977"/>
        </w:tabs>
        <w:ind w:left="0"/>
        <w:rPr>
          <w:rFonts w:ascii="Times New Roman" w:hAnsi="Times New Roman"/>
          <w:i w:val="0"/>
          <w:lang w:val="es-EC"/>
        </w:rPr>
      </w:pPr>
      <w:r>
        <w:rPr>
          <w:rFonts w:ascii="Times New Roman" w:hAnsi="Times New Roman"/>
          <w:i w:val="0"/>
          <w:lang w:val="es-EC"/>
        </w:rPr>
        <w:t>A continuación se presenta el Esquema General del Proceso de Formación de los Precios (un Esquema similar tiene esta Fuente: Monografía Técnica, “Números Indices de Precios Industriales”, INE España, Madrid 1983) planteado por la Asistencia Técnica del Fondo Monetario Internacional (FMI) - en su primera misión en el INEC, cumplida entre el 4 y 13 de Febrero de 1997 - para encuadrar la conceptualización de la unidad de análisis: el precio al productor; y la investigación de la unidad de observación: el bien específico en el establecimiento informante seleccionado.</w:t>
      </w:r>
    </w:p>
    <w:p w:rsidR="00222FE7" w:rsidRDefault="00222FE7">
      <w:pPr>
        <w:pStyle w:val="Sangra3detindependiente"/>
        <w:tabs>
          <w:tab w:val="left" w:pos="2977"/>
        </w:tabs>
        <w:ind w:left="0"/>
        <w:rPr>
          <w:rFonts w:ascii="Times New Roman" w:hAnsi="Times New Roman"/>
          <w:i w:val="0"/>
          <w:lang w:val="es-EC"/>
        </w:rPr>
      </w:pPr>
    </w:p>
    <w:p w:rsidR="00222FE7" w:rsidRDefault="00222FE7">
      <w:pPr>
        <w:pStyle w:val="Sangra3detindependiente"/>
        <w:tabs>
          <w:tab w:val="left" w:pos="2977"/>
        </w:tabs>
        <w:ind w:left="0"/>
        <w:rPr>
          <w:rFonts w:ascii="Times New Roman" w:hAnsi="Times New Roman"/>
          <w:i w:val="0"/>
          <w:lang w:val="es-EC"/>
        </w:rPr>
      </w:pPr>
    </w:p>
    <w:p w:rsidR="00222FE7" w:rsidRDefault="00222FE7">
      <w:pPr>
        <w:pStyle w:val="Sangra3detindependiente"/>
        <w:tabs>
          <w:tab w:val="left" w:pos="2977"/>
        </w:tabs>
        <w:ind w:left="0"/>
        <w:rPr>
          <w:rFonts w:ascii="Times New Roman" w:hAnsi="Times New Roman"/>
          <w:i w:val="0"/>
          <w:lang w:val="es-EC"/>
        </w:rPr>
      </w:pPr>
    </w:p>
    <w:p w:rsidR="00222FE7" w:rsidRDefault="00222FE7">
      <w:pPr>
        <w:pStyle w:val="Sangra3detindependiente"/>
        <w:tabs>
          <w:tab w:val="left" w:pos="2977"/>
        </w:tabs>
        <w:ind w:left="0"/>
        <w:rPr>
          <w:rFonts w:ascii="Times New Roman" w:hAnsi="Times New Roman"/>
          <w:i w:val="0"/>
          <w:lang w:val="es-EC"/>
        </w:rPr>
      </w:pPr>
    </w:p>
    <w:p w:rsidR="00222FE7" w:rsidRDefault="00222FE7">
      <w:pPr>
        <w:pStyle w:val="Sangra3detindependiente"/>
        <w:tabs>
          <w:tab w:val="left" w:pos="2977"/>
        </w:tabs>
        <w:ind w:left="0"/>
        <w:rPr>
          <w:rFonts w:ascii="Times New Roman" w:hAnsi="Times New Roman"/>
          <w:i w:val="0"/>
          <w:lang w:val="es-EC"/>
        </w:rPr>
      </w:pPr>
    </w:p>
    <w:p w:rsidR="00222FE7" w:rsidRDefault="00222FE7">
      <w:pPr>
        <w:pStyle w:val="Sangra3detindependiente"/>
        <w:tabs>
          <w:tab w:val="left" w:pos="2977"/>
        </w:tabs>
        <w:ind w:left="0"/>
        <w:rPr>
          <w:rFonts w:ascii="Times New Roman" w:hAnsi="Times New Roman"/>
          <w:i w:val="0"/>
          <w:lang w:val="es-EC"/>
        </w:rPr>
      </w:pPr>
    </w:p>
    <w:p w:rsidR="00012537" w:rsidRDefault="00012537">
      <w:pPr>
        <w:pStyle w:val="Sangra3detindependiente"/>
        <w:tabs>
          <w:tab w:val="left" w:pos="2977"/>
        </w:tabs>
        <w:ind w:left="0"/>
        <w:jc w:val="center"/>
        <w:rPr>
          <w:rFonts w:ascii="Bookman Old Style" w:hAnsi="Bookman Old Style"/>
          <w:b/>
          <w:lang w:val="es-EC"/>
        </w:rPr>
      </w:pPr>
      <w:r>
        <w:rPr>
          <w:rFonts w:ascii="Bookman Old Style" w:hAnsi="Bookman Old Style"/>
          <w:b/>
          <w:lang w:val="es-EC"/>
        </w:rPr>
        <w:lastRenderedPageBreak/>
        <w:t>ESQUEMA  GENERAL DEL PROCESO DE  FORMACI</w:t>
      </w:r>
      <w:r w:rsidR="0035727F">
        <w:rPr>
          <w:rFonts w:ascii="Bookman Old Style" w:hAnsi="Bookman Old Style"/>
          <w:b/>
          <w:lang w:val="es-EC"/>
        </w:rPr>
        <w:t>Ó</w:t>
      </w:r>
      <w:r>
        <w:rPr>
          <w:rFonts w:ascii="Bookman Old Style" w:hAnsi="Bookman Old Style"/>
          <w:b/>
          <w:lang w:val="es-EC"/>
        </w:rPr>
        <w:t>N  DE LOS PRECIOS</w:t>
      </w:r>
    </w:p>
    <w:p w:rsidR="00012537" w:rsidRPr="00474BC3" w:rsidRDefault="00012537">
      <w:pPr>
        <w:pStyle w:val="Sangra3detindependiente"/>
        <w:ind w:left="0"/>
        <w:rPr>
          <w:rFonts w:ascii="Times New Roman" w:hAnsi="Times New Roman"/>
          <w:i w:val="0"/>
          <w:sz w:val="18"/>
          <w:szCs w:val="18"/>
          <w:lang w:val="es-E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258"/>
      </w:tblGrid>
      <w:tr w:rsidR="00012537">
        <w:tblPrEx>
          <w:tblCellMar>
            <w:top w:w="0" w:type="dxa"/>
            <w:bottom w:w="0" w:type="dxa"/>
          </w:tblCellMar>
        </w:tblPrEx>
        <w:trPr>
          <w:jc w:val="center"/>
        </w:trPr>
        <w:tc>
          <w:tcPr>
            <w:tcW w:w="7258" w:type="dxa"/>
          </w:tcPr>
          <w:p w:rsidR="00012537" w:rsidRDefault="00012537">
            <w:pPr>
              <w:pStyle w:val="Sangra3detindependiente"/>
              <w:ind w:left="0"/>
              <w:rPr>
                <w:rFonts w:ascii="Times New Roman" w:hAnsi="Times New Roman"/>
                <w:i w:val="0"/>
                <w:lang w:val="es-EC"/>
              </w:rPr>
            </w:pPr>
            <w:r>
              <w:rPr>
                <w:rFonts w:ascii="Times New Roman" w:hAnsi="Times New Roman"/>
                <w:i w:val="0"/>
                <w:lang w:val="es-EC"/>
              </w:rPr>
              <w:t>+ Materias primas consumidas, a precios de adquisición</w:t>
            </w:r>
          </w:p>
          <w:p w:rsidR="00012537" w:rsidRDefault="00012537">
            <w:pPr>
              <w:pStyle w:val="Sangra3detindependiente"/>
              <w:ind w:left="0"/>
              <w:rPr>
                <w:rFonts w:ascii="Times New Roman" w:hAnsi="Times New Roman"/>
                <w:i w:val="0"/>
                <w:lang w:val="es-EC"/>
              </w:rPr>
            </w:pPr>
            <w:r>
              <w:rPr>
                <w:rFonts w:ascii="Times New Roman" w:hAnsi="Times New Roman"/>
                <w:i w:val="0"/>
                <w:lang w:val="es-EC"/>
              </w:rPr>
              <w:t>+ Combustibles</w:t>
            </w:r>
          </w:p>
          <w:p w:rsidR="00012537" w:rsidRDefault="00012537">
            <w:pPr>
              <w:pStyle w:val="Sangra3detindependiente"/>
              <w:ind w:left="0"/>
              <w:rPr>
                <w:rFonts w:ascii="Times New Roman" w:hAnsi="Times New Roman"/>
                <w:i w:val="0"/>
                <w:lang w:val="es-EC"/>
              </w:rPr>
            </w:pPr>
            <w:r>
              <w:rPr>
                <w:rFonts w:ascii="Times New Roman" w:hAnsi="Times New Roman"/>
                <w:i w:val="0"/>
                <w:lang w:val="es-EC"/>
              </w:rPr>
              <w:t>+ Energía</w:t>
            </w:r>
          </w:p>
          <w:p w:rsidR="00012537" w:rsidRDefault="00012537">
            <w:pPr>
              <w:pStyle w:val="Sangra3detindependiente"/>
              <w:ind w:left="0"/>
              <w:rPr>
                <w:rFonts w:ascii="Times New Roman" w:hAnsi="Times New Roman"/>
                <w:i w:val="0"/>
                <w:lang w:val="es-EC"/>
              </w:rPr>
            </w:pPr>
            <w:r>
              <w:rPr>
                <w:rFonts w:ascii="Times New Roman" w:hAnsi="Times New Roman"/>
                <w:i w:val="0"/>
                <w:lang w:val="es-EC"/>
              </w:rPr>
              <w:t>+ Gastos generales</w:t>
            </w:r>
          </w:p>
          <w:p w:rsidR="00012537" w:rsidRDefault="00012537">
            <w:pPr>
              <w:pStyle w:val="Sangra3detindependiente"/>
              <w:ind w:left="0"/>
              <w:rPr>
                <w:rFonts w:ascii="Times New Roman" w:hAnsi="Times New Roman"/>
                <w:i w:val="0"/>
                <w:lang w:val="es-EC"/>
              </w:rPr>
            </w:pPr>
            <w:r>
              <w:rPr>
                <w:rFonts w:ascii="Times New Roman" w:hAnsi="Times New Roman"/>
                <w:i w:val="0"/>
                <w:lang w:val="es-EC"/>
              </w:rPr>
              <w:t>+ Costos de personal (sueldos, salarios, seguridad social, formación profesional)</w:t>
            </w:r>
          </w:p>
          <w:p w:rsidR="00012537" w:rsidRDefault="00012537">
            <w:pPr>
              <w:pStyle w:val="Sangra3detindependiente"/>
              <w:ind w:left="0"/>
              <w:rPr>
                <w:rFonts w:ascii="Times New Roman" w:hAnsi="Times New Roman"/>
                <w:i w:val="0"/>
                <w:lang w:val="es-EC"/>
              </w:rPr>
            </w:pPr>
            <w:r>
              <w:rPr>
                <w:rFonts w:ascii="Times New Roman" w:hAnsi="Times New Roman"/>
                <w:i w:val="0"/>
                <w:lang w:val="es-EC"/>
              </w:rPr>
              <w:t>+ Amortizaciones</w:t>
            </w:r>
          </w:p>
          <w:p w:rsidR="00012537" w:rsidRDefault="00012537">
            <w:pPr>
              <w:pStyle w:val="Sangra3detindependiente"/>
              <w:ind w:left="0"/>
              <w:rPr>
                <w:rFonts w:ascii="Times New Roman" w:hAnsi="Times New Roman"/>
                <w:i w:val="0"/>
                <w:lang w:val="es-EC"/>
              </w:rPr>
            </w:pPr>
            <w:r>
              <w:rPr>
                <w:rFonts w:ascii="Times New Roman" w:hAnsi="Times New Roman"/>
                <w:i w:val="0"/>
                <w:lang w:val="es-EC"/>
              </w:rPr>
              <w:t>+ Beneficios a repartir</w:t>
            </w:r>
          </w:p>
          <w:p w:rsidR="00012537" w:rsidRDefault="00012537">
            <w:pPr>
              <w:pStyle w:val="Sangra3detindependiente"/>
              <w:ind w:left="0"/>
              <w:rPr>
                <w:rFonts w:ascii="Times New Roman" w:hAnsi="Times New Roman"/>
                <w:i w:val="0"/>
                <w:lang w:val="es-EC"/>
              </w:rPr>
            </w:pPr>
            <w:r>
              <w:rPr>
                <w:rFonts w:ascii="Times New Roman" w:hAnsi="Times New Roman"/>
                <w:i w:val="0"/>
                <w:lang w:val="es-EC"/>
              </w:rPr>
              <w:t>+ Impuestos directos</w:t>
            </w:r>
          </w:p>
          <w:p w:rsidR="00012537" w:rsidRDefault="00012537">
            <w:pPr>
              <w:pStyle w:val="Sangra3detindependiente"/>
              <w:ind w:left="0"/>
              <w:rPr>
                <w:rFonts w:ascii="Times New Roman" w:hAnsi="Times New Roman"/>
                <w:i w:val="0"/>
                <w:lang w:val="es-EC"/>
              </w:rPr>
            </w:pPr>
            <w:r>
              <w:rPr>
                <w:rFonts w:ascii="Times New Roman" w:hAnsi="Times New Roman"/>
                <w:i w:val="0"/>
                <w:lang w:val="es-EC"/>
              </w:rPr>
              <w:t>+ Beneficio de la empresa</w:t>
            </w:r>
          </w:p>
        </w:tc>
      </w:tr>
    </w:tbl>
    <w:p w:rsidR="00012537" w:rsidRPr="00474BC3" w:rsidRDefault="00012537">
      <w:pPr>
        <w:pStyle w:val="Sangra3detindependiente"/>
        <w:ind w:left="0"/>
        <w:rPr>
          <w:rFonts w:ascii="Times New Roman" w:hAnsi="Times New Roman"/>
          <w:i w:val="0"/>
          <w:sz w:val="18"/>
          <w:szCs w:val="18"/>
          <w:lang w:val="es-EC"/>
        </w:rPr>
      </w:pPr>
      <w:r w:rsidRPr="00474BC3">
        <w:rPr>
          <w:rFonts w:ascii="Times New Roman" w:hAnsi="Times New Roman"/>
          <w:i w:val="0"/>
          <w:sz w:val="18"/>
          <w:szCs w:val="18"/>
          <w:lang w:val="es-EC"/>
        </w:rPr>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_x0000_s1071" type="#_x0000_t66" style="position:absolute;left:0;text-align:left;margin-left:347.15pt;margin-top:4.95pt;width:76.9pt;height:36pt;z-index:251663872;mso-position-horizontal-relative:text;mso-position-vertical-relative:text" o:allowincell="f" adj="5407,4991" fillcolor="#ddd">
            <v:textbox style="mso-next-textbox:#_x0000_s1071">
              <w:txbxContent>
                <w:p w:rsidR="00012537" w:rsidRDefault="00012537">
                  <w:pPr>
                    <w:pStyle w:val="Ttulo9"/>
                  </w:pPr>
                  <w:r>
                    <w:t xml:space="preserve">        IPP</w:t>
                  </w:r>
                </w:p>
              </w:txbxContent>
            </v:textbox>
          </v:shape>
        </w:pi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874"/>
      </w:tblGrid>
      <w:tr w:rsidR="00012537">
        <w:tblPrEx>
          <w:tblCellMar>
            <w:top w:w="0" w:type="dxa"/>
            <w:bottom w:w="0" w:type="dxa"/>
          </w:tblCellMar>
        </w:tblPrEx>
        <w:tc>
          <w:tcPr>
            <w:tcW w:w="6874" w:type="dxa"/>
          </w:tcPr>
          <w:p w:rsidR="00012537" w:rsidRDefault="00012537">
            <w:pPr>
              <w:pStyle w:val="Sangra3detindependiente"/>
              <w:ind w:left="0"/>
              <w:rPr>
                <w:rFonts w:ascii="Times New Roman" w:hAnsi="Times New Roman"/>
                <w:i w:val="0"/>
                <w:lang w:val="es-EC"/>
              </w:rPr>
            </w:pPr>
            <w:r>
              <w:rPr>
                <w:rFonts w:ascii="Times New Roman" w:hAnsi="Times New Roman"/>
                <w:i w:val="0"/>
                <w:lang w:val="es-EC"/>
              </w:rPr>
              <w:t>= PRECIO DE PRODUCCI</w:t>
            </w:r>
            <w:r w:rsidR="0035727F">
              <w:rPr>
                <w:rFonts w:ascii="Times New Roman" w:hAnsi="Times New Roman"/>
                <w:i w:val="0"/>
                <w:lang w:val="es-EC"/>
              </w:rPr>
              <w:t>Ó</w:t>
            </w:r>
            <w:r>
              <w:rPr>
                <w:rFonts w:ascii="Times New Roman" w:hAnsi="Times New Roman"/>
                <w:i w:val="0"/>
                <w:lang w:val="es-EC"/>
              </w:rPr>
              <w:t>N ex – fábrica</w:t>
            </w:r>
          </w:p>
        </w:tc>
      </w:tr>
    </w:tbl>
    <w:p w:rsidR="00012537" w:rsidRPr="00474BC3" w:rsidRDefault="00012537">
      <w:pPr>
        <w:pStyle w:val="Sangra3detindependiente"/>
        <w:ind w:left="0"/>
        <w:rPr>
          <w:rFonts w:ascii="Times New Roman" w:hAnsi="Times New Roman"/>
          <w:i w:val="0"/>
          <w:sz w:val="18"/>
          <w:szCs w:val="18"/>
          <w:lang w:val="es-EC"/>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331"/>
      </w:tblGrid>
      <w:tr w:rsidR="00012537">
        <w:tblPrEx>
          <w:tblCellMar>
            <w:top w:w="0" w:type="dxa"/>
            <w:bottom w:w="0" w:type="dxa"/>
          </w:tblCellMar>
        </w:tblPrEx>
        <w:tc>
          <w:tcPr>
            <w:tcW w:w="3331" w:type="dxa"/>
          </w:tcPr>
          <w:p w:rsidR="00012537" w:rsidRDefault="00012537">
            <w:pPr>
              <w:pStyle w:val="Sangra3detindependiente"/>
              <w:ind w:left="0"/>
              <w:rPr>
                <w:rFonts w:ascii="Times New Roman" w:hAnsi="Times New Roman"/>
                <w:i w:val="0"/>
                <w:lang w:val="es-EC"/>
              </w:rPr>
            </w:pPr>
            <w:r>
              <w:rPr>
                <w:rFonts w:ascii="Times New Roman" w:hAnsi="Times New Roman"/>
                <w:i w:val="0"/>
                <w:lang w:val="es-EC"/>
              </w:rPr>
              <w:t>+ Impuestos indirectos</w:t>
            </w:r>
          </w:p>
        </w:tc>
      </w:tr>
    </w:tbl>
    <w:p w:rsidR="00012537" w:rsidRPr="00474BC3" w:rsidRDefault="00012537">
      <w:pPr>
        <w:pStyle w:val="Sangra3detindependiente"/>
        <w:ind w:left="0"/>
        <w:rPr>
          <w:rFonts w:ascii="Times New Roman" w:hAnsi="Times New Roman"/>
          <w:i w:val="0"/>
          <w:sz w:val="20"/>
          <w:lang w:val="es-EC"/>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874"/>
      </w:tblGrid>
      <w:tr w:rsidR="00012537">
        <w:tblPrEx>
          <w:tblCellMar>
            <w:top w:w="0" w:type="dxa"/>
            <w:bottom w:w="0" w:type="dxa"/>
          </w:tblCellMar>
        </w:tblPrEx>
        <w:tc>
          <w:tcPr>
            <w:tcW w:w="6874" w:type="dxa"/>
          </w:tcPr>
          <w:p w:rsidR="00012537" w:rsidRDefault="00012537">
            <w:pPr>
              <w:pStyle w:val="Sangra3detindependiente"/>
              <w:ind w:left="0"/>
              <w:rPr>
                <w:rFonts w:ascii="Times New Roman" w:hAnsi="Times New Roman"/>
                <w:i w:val="0"/>
                <w:lang w:val="es-EC"/>
              </w:rPr>
            </w:pPr>
            <w:r>
              <w:rPr>
                <w:rFonts w:ascii="Times New Roman" w:hAnsi="Times New Roman"/>
                <w:i w:val="0"/>
                <w:lang w:val="es-EC"/>
              </w:rPr>
              <w:t>= PRECIO DE SALIDA DE F</w:t>
            </w:r>
            <w:r w:rsidR="0035727F">
              <w:rPr>
                <w:rFonts w:ascii="Times New Roman" w:hAnsi="Times New Roman"/>
                <w:i w:val="0"/>
                <w:lang w:val="es-EC"/>
              </w:rPr>
              <w:t>Á</w:t>
            </w:r>
            <w:r>
              <w:rPr>
                <w:rFonts w:ascii="Times New Roman" w:hAnsi="Times New Roman"/>
                <w:i w:val="0"/>
                <w:lang w:val="es-EC"/>
              </w:rPr>
              <w:t>BRICA O DE PRODUCTOR</w:t>
            </w:r>
          </w:p>
        </w:tc>
      </w:tr>
    </w:tbl>
    <w:p w:rsidR="00012537" w:rsidRPr="00474BC3" w:rsidRDefault="00012537">
      <w:pPr>
        <w:pStyle w:val="Sangra3detindependiente"/>
        <w:ind w:left="0"/>
        <w:rPr>
          <w:rFonts w:ascii="Times New Roman" w:hAnsi="Times New Roman"/>
          <w:i w:val="0"/>
          <w:sz w:val="18"/>
          <w:szCs w:val="18"/>
          <w:lang w:val="es-E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258"/>
      </w:tblGrid>
      <w:tr w:rsidR="00012537">
        <w:tblPrEx>
          <w:tblCellMar>
            <w:top w:w="0" w:type="dxa"/>
            <w:bottom w:w="0" w:type="dxa"/>
          </w:tblCellMar>
        </w:tblPrEx>
        <w:trPr>
          <w:jc w:val="center"/>
        </w:trPr>
        <w:tc>
          <w:tcPr>
            <w:tcW w:w="7258" w:type="dxa"/>
          </w:tcPr>
          <w:p w:rsidR="00012537" w:rsidRDefault="00012537">
            <w:pPr>
              <w:pStyle w:val="Sangra3detindependiente"/>
              <w:ind w:left="0"/>
              <w:rPr>
                <w:rFonts w:ascii="Times New Roman" w:hAnsi="Times New Roman"/>
                <w:i w:val="0"/>
                <w:lang w:val="es-EC"/>
              </w:rPr>
            </w:pPr>
            <w:r>
              <w:rPr>
                <w:rFonts w:ascii="Times New Roman" w:hAnsi="Times New Roman"/>
                <w:i w:val="0"/>
                <w:lang w:val="es-EC"/>
              </w:rPr>
              <w:t>+ Gastos de transporte al almacén mayorista</w:t>
            </w:r>
          </w:p>
          <w:p w:rsidR="00012537" w:rsidRDefault="00012537">
            <w:pPr>
              <w:pStyle w:val="Sangra3detindependiente"/>
              <w:ind w:left="0"/>
              <w:rPr>
                <w:rFonts w:ascii="Times New Roman" w:hAnsi="Times New Roman"/>
                <w:i w:val="0"/>
                <w:lang w:val="es-EC"/>
              </w:rPr>
            </w:pPr>
            <w:r>
              <w:rPr>
                <w:rFonts w:ascii="Times New Roman" w:hAnsi="Times New Roman"/>
                <w:i w:val="0"/>
                <w:lang w:val="es-EC"/>
              </w:rPr>
              <w:t>+ Seguros de mercancías</w:t>
            </w:r>
          </w:p>
          <w:p w:rsidR="00012537" w:rsidRDefault="00012537">
            <w:pPr>
              <w:pStyle w:val="Sangra3detindependiente"/>
              <w:ind w:left="0"/>
              <w:rPr>
                <w:rFonts w:ascii="Times New Roman" w:hAnsi="Times New Roman"/>
                <w:i w:val="0"/>
                <w:lang w:val="es-EC"/>
              </w:rPr>
            </w:pPr>
            <w:r>
              <w:rPr>
                <w:rFonts w:ascii="Times New Roman" w:hAnsi="Times New Roman"/>
                <w:i w:val="0"/>
                <w:lang w:val="es-EC"/>
              </w:rPr>
              <w:t>+ Margen comercial del mayorista</w:t>
            </w:r>
          </w:p>
          <w:p w:rsidR="00012537" w:rsidRDefault="00012537">
            <w:pPr>
              <w:pStyle w:val="Sangra3detindependiente"/>
              <w:ind w:left="0"/>
              <w:rPr>
                <w:rFonts w:ascii="Times New Roman" w:hAnsi="Times New Roman"/>
                <w:i w:val="0"/>
                <w:lang w:val="es-EC"/>
              </w:rPr>
            </w:pPr>
            <w:r>
              <w:rPr>
                <w:rFonts w:ascii="Times New Roman" w:hAnsi="Times New Roman"/>
                <w:i w:val="0"/>
                <w:lang w:val="es-EC"/>
              </w:rPr>
              <w:t>+ Otros gastos del mayorista</w:t>
            </w:r>
          </w:p>
        </w:tc>
      </w:tr>
    </w:tbl>
    <w:p w:rsidR="00012537" w:rsidRPr="00474BC3" w:rsidRDefault="00012537">
      <w:pPr>
        <w:pStyle w:val="Sangra3detindependiente"/>
        <w:ind w:left="0"/>
        <w:rPr>
          <w:rFonts w:ascii="Times New Roman" w:hAnsi="Times New Roman"/>
          <w:i w:val="0"/>
          <w:sz w:val="18"/>
          <w:szCs w:val="18"/>
          <w:lang w:val="es-EC"/>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874"/>
      </w:tblGrid>
      <w:tr w:rsidR="00012537">
        <w:tblPrEx>
          <w:tblCellMar>
            <w:top w:w="0" w:type="dxa"/>
            <w:bottom w:w="0" w:type="dxa"/>
          </w:tblCellMar>
        </w:tblPrEx>
        <w:tc>
          <w:tcPr>
            <w:tcW w:w="6874" w:type="dxa"/>
          </w:tcPr>
          <w:p w:rsidR="00012537" w:rsidRDefault="00012537">
            <w:pPr>
              <w:pStyle w:val="Sangra3detindependiente"/>
              <w:ind w:left="0"/>
              <w:rPr>
                <w:rFonts w:ascii="Times New Roman" w:hAnsi="Times New Roman"/>
                <w:i w:val="0"/>
                <w:lang w:val="es-EC"/>
              </w:rPr>
            </w:pPr>
            <w:r>
              <w:rPr>
                <w:rFonts w:ascii="Times New Roman" w:hAnsi="Times New Roman"/>
                <w:i w:val="0"/>
                <w:lang w:val="es-EC"/>
              </w:rPr>
              <w:t>= PRECIOS DE MAYORISTA SIN IMPUESTOS</w:t>
            </w:r>
          </w:p>
        </w:tc>
      </w:tr>
    </w:tbl>
    <w:p w:rsidR="00012537" w:rsidRPr="00474BC3" w:rsidRDefault="00012537">
      <w:pPr>
        <w:pStyle w:val="Sangra3detindependiente"/>
        <w:ind w:left="0"/>
        <w:rPr>
          <w:rFonts w:ascii="Times New Roman" w:hAnsi="Times New Roman"/>
          <w:i w:val="0"/>
          <w:sz w:val="18"/>
          <w:szCs w:val="18"/>
          <w:lang w:val="es-EC"/>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331"/>
      </w:tblGrid>
      <w:tr w:rsidR="00012537">
        <w:tblPrEx>
          <w:tblCellMar>
            <w:top w:w="0" w:type="dxa"/>
            <w:bottom w:w="0" w:type="dxa"/>
          </w:tblCellMar>
        </w:tblPrEx>
        <w:tc>
          <w:tcPr>
            <w:tcW w:w="3331" w:type="dxa"/>
          </w:tcPr>
          <w:p w:rsidR="00012537" w:rsidRDefault="00012537">
            <w:pPr>
              <w:pStyle w:val="Sangra3detindependiente"/>
              <w:ind w:left="0"/>
              <w:rPr>
                <w:rFonts w:ascii="Times New Roman" w:hAnsi="Times New Roman"/>
                <w:i w:val="0"/>
                <w:lang w:val="es-EC"/>
              </w:rPr>
            </w:pPr>
            <w:r>
              <w:rPr>
                <w:rFonts w:ascii="Times New Roman" w:hAnsi="Times New Roman"/>
                <w:i w:val="0"/>
                <w:lang w:val="es-EC"/>
              </w:rPr>
              <w:t>+ Impuestos indirectos</w:t>
            </w:r>
          </w:p>
        </w:tc>
      </w:tr>
    </w:tbl>
    <w:p w:rsidR="00012537" w:rsidRPr="00474BC3" w:rsidRDefault="00012537">
      <w:pPr>
        <w:pStyle w:val="Sangra3detindependiente"/>
        <w:ind w:left="0"/>
        <w:rPr>
          <w:rFonts w:ascii="Times New Roman" w:hAnsi="Times New Roman"/>
          <w:i w:val="0"/>
          <w:sz w:val="18"/>
          <w:szCs w:val="18"/>
          <w:lang w:val="es-EC"/>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874"/>
      </w:tblGrid>
      <w:tr w:rsidR="00012537">
        <w:tblPrEx>
          <w:tblCellMar>
            <w:top w:w="0" w:type="dxa"/>
            <w:bottom w:w="0" w:type="dxa"/>
          </w:tblCellMar>
        </w:tblPrEx>
        <w:tc>
          <w:tcPr>
            <w:tcW w:w="6874" w:type="dxa"/>
          </w:tcPr>
          <w:p w:rsidR="00012537" w:rsidRDefault="00012537">
            <w:pPr>
              <w:pStyle w:val="Sangra3detindependiente"/>
              <w:ind w:left="0"/>
              <w:rPr>
                <w:rFonts w:ascii="Times New Roman" w:hAnsi="Times New Roman"/>
                <w:i w:val="0"/>
                <w:lang w:val="es-EC"/>
              </w:rPr>
            </w:pPr>
            <w:r>
              <w:rPr>
                <w:rFonts w:ascii="Times New Roman" w:hAnsi="Times New Roman"/>
                <w:i w:val="0"/>
                <w:lang w:val="es-EC"/>
              </w:rPr>
              <w:t>= PRECIO DE MAYORISTA CON IMPUESTOS</w:t>
            </w:r>
          </w:p>
        </w:tc>
      </w:tr>
    </w:tbl>
    <w:p w:rsidR="00012537" w:rsidRPr="00474BC3" w:rsidRDefault="00012537">
      <w:pPr>
        <w:pStyle w:val="Sangra3detindependiente"/>
        <w:ind w:left="0"/>
        <w:rPr>
          <w:rFonts w:ascii="Times New Roman" w:hAnsi="Times New Roman"/>
          <w:i w:val="0"/>
          <w:sz w:val="20"/>
          <w:lang w:val="es-E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371"/>
      </w:tblGrid>
      <w:tr w:rsidR="00012537">
        <w:tblPrEx>
          <w:tblCellMar>
            <w:top w:w="0" w:type="dxa"/>
            <w:bottom w:w="0" w:type="dxa"/>
          </w:tblCellMar>
        </w:tblPrEx>
        <w:trPr>
          <w:trHeight w:val="569"/>
          <w:jc w:val="center"/>
        </w:trPr>
        <w:tc>
          <w:tcPr>
            <w:tcW w:w="7371" w:type="dxa"/>
          </w:tcPr>
          <w:p w:rsidR="00012537" w:rsidRDefault="00012537">
            <w:pPr>
              <w:pStyle w:val="Sangra3detindependiente"/>
              <w:ind w:left="0"/>
              <w:rPr>
                <w:rFonts w:ascii="Times New Roman" w:hAnsi="Times New Roman"/>
                <w:i w:val="0"/>
                <w:lang w:val="es-EC"/>
              </w:rPr>
            </w:pPr>
            <w:r>
              <w:rPr>
                <w:rFonts w:ascii="Times New Roman" w:hAnsi="Times New Roman"/>
                <w:i w:val="0"/>
                <w:lang w:val="es-EC"/>
              </w:rPr>
              <w:t>+ Gastos de Transporte al comercio minorista, al consumidor</w:t>
            </w:r>
          </w:p>
          <w:p w:rsidR="00012537" w:rsidRDefault="00012537">
            <w:pPr>
              <w:pStyle w:val="Sangra3detindependiente"/>
              <w:ind w:left="0"/>
              <w:rPr>
                <w:rFonts w:ascii="Times New Roman" w:hAnsi="Times New Roman"/>
                <w:i w:val="0"/>
                <w:lang w:val="es-EC"/>
              </w:rPr>
            </w:pPr>
            <w:r>
              <w:rPr>
                <w:rFonts w:ascii="Times New Roman" w:hAnsi="Times New Roman"/>
                <w:i w:val="0"/>
                <w:lang w:val="es-EC"/>
              </w:rPr>
              <w:t>+ Margen del minorista (en su caso)</w:t>
            </w:r>
          </w:p>
          <w:p w:rsidR="00012537" w:rsidRDefault="00012537">
            <w:pPr>
              <w:pStyle w:val="Sangra3detindependiente"/>
              <w:ind w:left="0"/>
              <w:rPr>
                <w:rFonts w:ascii="Times New Roman" w:hAnsi="Times New Roman"/>
                <w:i w:val="0"/>
                <w:lang w:val="es-EC"/>
              </w:rPr>
            </w:pPr>
            <w:r>
              <w:rPr>
                <w:rFonts w:ascii="Times New Roman" w:hAnsi="Times New Roman"/>
                <w:i w:val="0"/>
                <w:lang w:val="es-EC"/>
              </w:rPr>
              <w:t>+ Otros gastos generales</w:t>
            </w:r>
          </w:p>
        </w:tc>
      </w:tr>
    </w:tbl>
    <w:p w:rsidR="00012537" w:rsidRPr="00474BC3" w:rsidRDefault="00474BC3">
      <w:pPr>
        <w:pStyle w:val="Sangra3detindependiente"/>
        <w:ind w:left="0"/>
        <w:rPr>
          <w:rFonts w:ascii="Times New Roman" w:hAnsi="Times New Roman"/>
          <w:i w:val="0"/>
          <w:sz w:val="20"/>
          <w:lang w:val="es-EC"/>
        </w:rPr>
      </w:pPr>
      <w:r w:rsidRPr="00474BC3">
        <w:rPr>
          <w:rFonts w:ascii="Times New Roman" w:hAnsi="Times New Roman"/>
          <w:i w:val="0"/>
          <w:sz w:val="18"/>
          <w:szCs w:val="18"/>
          <w:lang w:val="es-EC"/>
        </w:rPr>
        <w:pict>
          <v:shape id="_x0000_s1073" type="#_x0000_t66" style="position:absolute;left:0;text-align:left;margin-left:354.8pt;margin-top:.3pt;width:76.9pt;height:38.25pt;z-index:251664896;mso-position-horizontal-relative:text;mso-position-vertical-relative:text" fillcolor="#ddd">
            <v:textbox style="mso-next-textbox:#_x0000_s1073">
              <w:txbxContent>
                <w:p w:rsidR="00012537" w:rsidRDefault="00012537">
                  <w:pPr>
                    <w:rPr>
                      <w:b/>
                      <w:sz w:val="22"/>
                      <w:lang w:val="en-US"/>
                    </w:rPr>
                  </w:pPr>
                  <w:r>
                    <w:rPr>
                      <w:lang w:val="en-US"/>
                    </w:rPr>
                    <w:t xml:space="preserve">        </w:t>
                  </w:r>
                  <w:r>
                    <w:rPr>
                      <w:b/>
                      <w:sz w:val="22"/>
                      <w:lang w:val="en-US"/>
                    </w:rPr>
                    <w:t>IPC</w:t>
                  </w:r>
                </w:p>
              </w:txbxContent>
            </v:textbox>
          </v:shape>
        </w:pi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874"/>
      </w:tblGrid>
      <w:tr w:rsidR="00012537">
        <w:tblPrEx>
          <w:tblCellMar>
            <w:top w:w="0" w:type="dxa"/>
            <w:bottom w:w="0" w:type="dxa"/>
          </w:tblCellMar>
        </w:tblPrEx>
        <w:tc>
          <w:tcPr>
            <w:tcW w:w="6874" w:type="dxa"/>
          </w:tcPr>
          <w:p w:rsidR="00012537" w:rsidRDefault="00012537">
            <w:pPr>
              <w:pStyle w:val="Sangra3detindependiente"/>
              <w:ind w:left="0"/>
              <w:rPr>
                <w:rFonts w:ascii="Times New Roman" w:hAnsi="Times New Roman"/>
                <w:i w:val="0"/>
                <w:lang w:val="es-EC"/>
              </w:rPr>
            </w:pPr>
            <w:r>
              <w:rPr>
                <w:rFonts w:ascii="Times New Roman" w:hAnsi="Times New Roman"/>
                <w:i w:val="0"/>
                <w:lang w:val="es-EC"/>
              </w:rPr>
              <w:t>= PRECIO AL CONSUMIDOR</w:t>
            </w:r>
          </w:p>
        </w:tc>
      </w:tr>
    </w:tbl>
    <w:p w:rsidR="00012537" w:rsidRDefault="00012537" w:rsidP="00D03709">
      <w:pPr>
        <w:pStyle w:val="Sangra3detindependiente"/>
        <w:numPr>
          <w:ilvl w:val="0"/>
          <w:numId w:val="16"/>
        </w:numPr>
        <w:rPr>
          <w:rFonts w:ascii="Bookman Old Style" w:hAnsi="Bookman Old Style"/>
          <w:b/>
          <w:lang w:val="es-EC"/>
        </w:rPr>
      </w:pPr>
      <w:r>
        <w:rPr>
          <w:rFonts w:ascii="Bookman Old Style" w:hAnsi="Bookman Old Style"/>
          <w:b/>
          <w:lang w:val="es-EC"/>
        </w:rPr>
        <w:lastRenderedPageBreak/>
        <w:t>M</w:t>
      </w:r>
      <w:r w:rsidR="0035727F">
        <w:rPr>
          <w:rFonts w:ascii="Bookman Old Style" w:hAnsi="Bookman Old Style"/>
          <w:b/>
          <w:lang w:val="es-EC"/>
        </w:rPr>
        <w:t>É</w:t>
      </w:r>
      <w:r>
        <w:rPr>
          <w:rFonts w:ascii="Bookman Old Style" w:hAnsi="Bookman Old Style"/>
          <w:b/>
          <w:lang w:val="es-EC"/>
        </w:rPr>
        <w:t xml:space="preserve">TODO GENERAL DE </w:t>
      </w:r>
      <w:r w:rsidR="00222FE7">
        <w:rPr>
          <w:rFonts w:ascii="Bookman Old Style" w:hAnsi="Bookman Old Style"/>
          <w:b/>
          <w:lang w:val="es-EC"/>
        </w:rPr>
        <w:t>CÁLCULO</w:t>
      </w:r>
    </w:p>
    <w:p w:rsidR="00012537" w:rsidRDefault="00012537">
      <w:pPr>
        <w:pStyle w:val="Sangra3detindependiente"/>
        <w:ind w:left="0"/>
        <w:rPr>
          <w:rFonts w:ascii="Times New Roman" w:hAnsi="Times New Roman"/>
          <w:b/>
          <w:i w:val="0"/>
          <w:lang w:val="es-EC"/>
        </w:rPr>
      </w:pPr>
    </w:p>
    <w:p w:rsidR="00012537" w:rsidRDefault="00012537">
      <w:pPr>
        <w:jc w:val="both"/>
        <w:rPr>
          <w:b/>
          <w:sz w:val="22"/>
          <w:lang w:val="es-EC"/>
        </w:rPr>
      </w:pPr>
    </w:p>
    <w:p w:rsidR="00012537" w:rsidRDefault="00012537">
      <w:pPr>
        <w:numPr>
          <w:ilvl w:val="1"/>
          <w:numId w:val="4"/>
        </w:numPr>
        <w:jc w:val="both"/>
        <w:rPr>
          <w:rFonts w:ascii="Bookman Old Style" w:hAnsi="Bookman Old Style"/>
          <w:b/>
          <w:i/>
          <w:sz w:val="22"/>
          <w:lang w:val="es-EC"/>
        </w:rPr>
      </w:pPr>
      <w:r>
        <w:rPr>
          <w:rFonts w:ascii="Bookman Old Style" w:hAnsi="Bookman Old Style"/>
          <w:b/>
          <w:i/>
          <w:sz w:val="22"/>
          <w:lang w:val="es-EC"/>
        </w:rPr>
        <w:t>F</w:t>
      </w:r>
      <w:r w:rsidR="007C3B10">
        <w:rPr>
          <w:rFonts w:ascii="Bookman Old Style" w:hAnsi="Bookman Old Style"/>
          <w:b/>
          <w:i/>
          <w:sz w:val="22"/>
          <w:lang w:val="es-EC"/>
        </w:rPr>
        <w:t>Ó</w:t>
      </w:r>
      <w:r>
        <w:rPr>
          <w:rFonts w:ascii="Bookman Old Style" w:hAnsi="Bookman Old Style"/>
          <w:b/>
          <w:i/>
          <w:sz w:val="22"/>
          <w:lang w:val="es-EC"/>
        </w:rPr>
        <w:t>RMULA EMPLEADA</w:t>
      </w:r>
    </w:p>
    <w:p w:rsidR="00012537" w:rsidRDefault="00012537">
      <w:pPr>
        <w:jc w:val="both"/>
        <w:rPr>
          <w:b/>
          <w:sz w:val="22"/>
          <w:lang w:val="es-EC"/>
        </w:rPr>
      </w:pPr>
    </w:p>
    <w:p w:rsidR="00012537" w:rsidRDefault="00012537">
      <w:pPr>
        <w:pStyle w:val="Textoindependiente"/>
        <w:rPr>
          <w:lang w:val="es-EC"/>
        </w:rPr>
      </w:pPr>
      <w:r>
        <w:rPr>
          <w:lang w:val="es-EC"/>
        </w:rPr>
        <w:t xml:space="preserve">El cálculo del IPP tiene como punto de partida los precios relativos de los bienes específicos que conforman </w:t>
      </w:r>
      <w:smartTag w:uri="urn:schemas-microsoft-com:office:smarttags" w:element="PersonName">
        <w:smartTagPr>
          <w:attr w:name="ProductID" w:val="La Canasta B￡sica Nacional"/>
        </w:smartTagPr>
        <w:smartTag w:uri="urn:schemas-microsoft-com:office:smarttags" w:element="PersonName">
          <w:smartTagPr>
            <w:attr w:name="ProductID" w:val="la Canasta B￡sica"/>
          </w:smartTagPr>
          <w:r>
            <w:rPr>
              <w:lang w:val="es-EC"/>
            </w:rPr>
            <w:t>la Canasta Básica</w:t>
          </w:r>
        </w:smartTag>
        <w:r w:rsidR="00814FDB">
          <w:rPr>
            <w:lang w:val="es-EC"/>
          </w:rPr>
          <w:t xml:space="preserve"> Nacional</w:t>
        </w:r>
      </w:smartTag>
      <w:r>
        <w:rPr>
          <w:lang w:val="es-EC"/>
        </w:rPr>
        <w:t>, los cuales pueden ser expresados así:</w:t>
      </w:r>
    </w:p>
    <w:p w:rsidR="00012537" w:rsidRDefault="00012537">
      <w:pPr>
        <w:jc w:val="both"/>
        <w:rPr>
          <w:sz w:val="22"/>
          <w:lang w:val="es-EC"/>
        </w:rPr>
      </w:pPr>
      <w:r>
        <w:rPr>
          <w:sz w:val="22"/>
          <w:lang w:val="es-EC"/>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0" type="#_x0000_t75" style="position:absolute;left:0;text-align:left;margin-left:28pt;margin-top:11.85pt;width:23pt;height:45.05pt;z-index:251650560" o:allowincell="f">
            <v:imagedata r:id="rId7" o:title=""/>
            <w10:wrap type="topAndBottom"/>
          </v:shape>
          <o:OLEObject Type="Embed" ProgID="Equation.3" ShapeID="_x0000_s1040" DrawAspect="Content" ObjectID="_1436083316" r:id="rId8"/>
        </w:pict>
      </w:r>
    </w:p>
    <w:p w:rsidR="00012537" w:rsidRDefault="00012537">
      <w:pPr>
        <w:jc w:val="both"/>
        <w:rPr>
          <w:sz w:val="22"/>
          <w:lang w:val="es-EC"/>
        </w:rPr>
      </w:pPr>
      <w:r>
        <w:rPr>
          <w:i/>
          <w:lang w:val="es-EC"/>
        </w:rPr>
        <w:pict>
          <v:shapetype id="_x0000_t202" coordsize="21600,21600" o:spt="202" path="m,l,21600r21600,l21600,xe">
            <v:stroke joinstyle="miter"/>
            <v:path gradientshapeok="t" o:connecttype="rect"/>
          </v:shapetype>
          <v:shape id="_x0000_s1042" type="#_x0000_t202" style="position:absolute;left:0;text-align:left;margin-left:49.6pt;margin-top:23.35pt;width:302.4pt;height:21.6pt;z-index:251652608" o:allowincell="f" stroked="f">
            <v:textbox>
              <w:txbxContent>
                <w:p w:rsidR="00012537" w:rsidRDefault="00012537">
                  <w:pPr>
                    <w:rPr>
                      <w:rFonts w:ascii="Arial" w:hAnsi="Arial"/>
                      <w:i/>
                      <w:lang w:val="es-EC"/>
                    </w:rPr>
                  </w:pPr>
                  <w:r>
                    <w:rPr>
                      <w:rFonts w:ascii="Arial" w:hAnsi="Arial"/>
                      <w:i/>
                      <w:lang w:val="es-EC"/>
                    </w:rPr>
                    <w:t>: precio en el período dado del bien específico i</w:t>
                  </w:r>
                </w:p>
              </w:txbxContent>
            </v:textbox>
          </v:shape>
        </w:pict>
      </w:r>
      <w:r>
        <w:rPr>
          <w:i/>
          <w:lang w:val="es-EC"/>
        </w:rPr>
        <w:pict>
          <v:shape id="_x0000_s1043" type="#_x0000_t75" style="position:absolute;left:0;text-align:left;margin-left:28pt;margin-top:39.5pt;width:20.15pt;height:24.05pt;z-index:251653632" o:allowincell="f">
            <v:imagedata r:id="rId9" o:title=""/>
            <w10:wrap type="topAndBottom"/>
          </v:shape>
          <o:OLEObject Type="Embed" ProgID="Equation.3" ShapeID="_x0000_s1043" DrawAspect="Content" ObjectID="_1436083318" r:id="rId10"/>
        </w:pict>
      </w:r>
      <w:r>
        <w:rPr>
          <w:i/>
          <w:lang w:val="es-EC"/>
        </w:rPr>
        <w:pict>
          <v:shape id="_x0000_s1045" type="#_x0000_t202" style="position:absolute;left:0;text-align:left;margin-left:49.6pt;margin-top:46.7pt;width:4in;height:21.6pt;z-index:251654656" o:allowincell="f" stroked="f">
            <v:textbox>
              <w:txbxContent>
                <w:p w:rsidR="00012537" w:rsidRDefault="00012537">
                  <w:pPr>
                    <w:rPr>
                      <w:rFonts w:ascii="Arial" w:hAnsi="Arial"/>
                      <w:i/>
                      <w:lang w:val="es-EC"/>
                    </w:rPr>
                  </w:pPr>
                  <w:r>
                    <w:rPr>
                      <w:rFonts w:ascii="Arial" w:hAnsi="Arial"/>
                      <w:i/>
                      <w:lang w:val="es-EC"/>
                    </w:rPr>
                    <w:t xml:space="preserve">: </w:t>
                  </w:r>
                  <w:r w:rsidR="00222FE7">
                    <w:rPr>
                      <w:rFonts w:ascii="Arial" w:hAnsi="Arial"/>
                      <w:i/>
                      <w:lang w:val="es-EC"/>
                    </w:rPr>
                    <w:t>Precio</w:t>
                  </w:r>
                  <w:r>
                    <w:rPr>
                      <w:rFonts w:ascii="Arial" w:hAnsi="Arial"/>
                      <w:i/>
                      <w:lang w:val="es-EC"/>
                    </w:rPr>
                    <w:t xml:space="preserve"> en el período base del bien específico i</w:t>
                  </w:r>
                </w:p>
              </w:txbxContent>
            </v:textbox>
          </v:shape>
        </w:pict>
      </w:r>
      <w:r>
        <w:rPr>
          <w:lang w:val="es-EC"/>
        </w:rPr>
        <w:pict>
          <v:shape id="_x0000_s1041" type="#_x0000_t75" style="position:absolute;left:0;text-align:left;margin-left:28pt;margin-top:17.9pt;width:16pt;height:23.45pt;z-index:251651584" o:allowincell="f">
            <v:imagedata r:id="rId11" o:title=""/>
            <w10:wrap type="topAndBottom"/>
          </v:shape>
          <o:OLEObject Type="Embed" ProgID="Equation.3" ShapeID="_x0000_s1041" DrawAspect="Content" ObjectID="_1436083317" r:id="rId12"/>
        </w:pict>
      </w:r>
      <w:r>
        <w:rPr>
          <w:sz w:val="22"/>
          <w:lang w:val="es-EC"/>
        </w:rPr>
        <w:t>Donde:</w:t>
      </w:r>
    </w:p>
    <w:p w:rsidR="00012537" w:rsidRDefault="00012537">
      <w:pPr>
        <w:pStyle w:val="Sangra3detindependiente"/>
        <w:ind w:left="0"/>
        <w:rPr>
          <w:rFonts w:ascii="Times New Roman" w:hAnsi="Times New Roman"/>
          <w:i w:val="0"/>
          <w:lang w:val="es-EC"/>
        </w:rPr>
      </w:pPr>
    </w:p>
    <w:p w:rsidR="00012537" w:rsidRDefault="00012537">
      <w:pPr>
        <w:pStyle w:val="Sangra3detindependiente"/>
        <w:ind w:left="0"/>
        <w:rPr>
          <w:rFonts w:ascii="Times New Roman" w:hAnsi="Times New Roman"/>
          <w:i w:val="0"/>
          <w:lang w:val="es-EC"/>
        </w:rPr>
      </w:pPr>
      <w:r>
        <w:rPr>
          <w:rFonts w:ascii="Times New Roman" w:hAnsi="Times New Roman"/>
          <w:i w:val="0"/>
          <w:lang w:val="es-EC"/>
        </w:rPr>
        <w:pict>
          <v:shape id="_x0000_s1060" type="#_x0000_t75" style="position:absolute;left:0;text-align:left;margin-left:28pt;margin-top:12.65pt;width:38pt;height:24.95pt;z-index:251661824" o:allowincell="f">
            <v:imagedata r:id="rId13" o:title=""/>
            <w10:wrap type="topAndBottom"/>
          </v:shape>
          <o:OLEObject Type="Embed" ProgID="Equation.3" ShapeID="_x0000_s1060" DrawAspect="Content" ObjectID="_1436083319" r:id="rId14"/>
        </w:pict>
      </w:r>
      <w:r>
        <w:rPr>
          <w:rFonts w:ascii="Times New Roman" w:hAnsi="Times New Roman"/>
          <w:i w:val="0"/>
          <w:lang w:val="es-EC"/>
        </w:rPr>
        <w:t>Si cada elemento de los precios relativos del bien específico se pondera por los valores del año base:</w:t>
      </w:r>
    </w:p>
    <w:p w:rsidR="00012537" w:rsidRDefault="00012537">
      <w:pPr>
        <w:pStyle w:val="Sangra3detindependiente"/>
        <w:ind w:left="0"/>
        <w:rPr>
          <w:rFonts w:ascii="Times New Roman" w:hAnsi="Times New Roman"/>
          <w:i w:val="0"/>
          <w:lang w:val="es-EC"/>
        </w:rPr>
      </w:pPr>
    </w:p>
    <w:p w:rsidR="00012537" w:rsidRDefault="00012537">
      <w:pPr>
        <w:pStyle w:val="Sangra3detindependiente"/>
        <w:ind w:left="0"/>
        <w:rPr>
          <w:rFonts w:ascii="Times New Roman" w:hAnsi="Times New Roman"/>
          <w:i w:val="0"/>
          <w:lang w:val="es-EC"/>
        </w:rPr>
      </w:pPr>
      <w:r>
        <w:rPr>
          <w:rFonts w:ascii="Times New Roman" w:hAnsi="Times New Roman"/>
          <w:i w:val="0"/>
          <w:lang w:val="es-EC"/>
        </w:rPr>
        <w:t>Se obtiene la fórmula de Laspeyres para precios al productor:</w:t>
      </w:r>
    </w:p>
    <w:p w:rsidR="00012537" w:rsidRDefault="00012537">
      <w:pPr>
        <w:pStyle w:val="Sangra3detindependiente"/>
        <w:ind w:left="0"/>
        <w:rPr>
          <w:rFonts w:ascii="Times New Roman" w:hAnsi="Times New Roman"/>
          <w:i w:val="0"/>
          <w:lang w:val="es-EC"/>
        </w:rPr>
      </w:pPr>
      <w:r>
        <w:rPr>
          <w:rFonts w:ascii="Times New Roman" w:hAnsi="Times New Roman"/>
          <w:i w:val="0"/>
          <w:lang w:val="es-EC"/>
        </w:rPr>
        <w:pict>
          <v:shape id="_x0000_s1048" type="#_x0000_t75" style="position:absolute;left:0;text-align:left;margin-left:-.8pt;margin-top:12.25pt;width:193.15pt;height:83.7pt;z-index:251655680" o:allowincell="f">
            <v:imagedata r:id="rId15" o:title=""/>
            <w10:wrap type="topAndBottom"/>
          </v:shape>
          <o:OLEObject Type="Embed" ProgID="Equation.3" ShapeID="_x0000_s1048" DrawAspect="Content" ObjectID="_1436083321" r:id="rId16"/>
        </w:pict>
      </w:r>
    </w:p>
    <w:p w:rsidR="00012537" w:rsidRDefault="00012537">
      <w:pPr>
        <w:pStyle w:val="Sangra3detindependiente"/>
        <w:ind w:left="0"/>
        <w:rPr>
          <w:rFonts w:ascii="Times New Roman" w:hAnsi="Times New Roman"/>
          <w:i w:val="0"/>
          <w:lang w:val="es-EC"/>
        </w:rPr>
      </w:pPr>
    </w:p>
    <w:p w:rsidR="00012537" w:rsidRDefault="00012537">
      <w:pPr>
        <w:pStyle w:val="Sangra3detindependiente"/>
        <w:ind w:left="0"/>
        <w:rPr>
          <w:rFonts w:ascii="Times New Roman" w:hAnsi="Times New Roman"/>
          <w:i w:val="0"/>
          <w:lang w:val="es-EC"/>
        </w:rPr>
      </w:pPr>
      <w:r>
        <w:rPr>
          <w:rFonts w:ascii="Times New Roman" w:hAnsi="Times New Roman"/>
          <w:i w:val="0"/>
          <w:lang w:val="es-EC"/>
        </w:rPr>
        <w:lastRenderedPageBreak/>
        <w:t>La fórmula transformada de Laspeyres para el cálculo del IPP Total, en base de los precios relativos o índices elementales de los bienes específicos es la siguiente:</w:t>
      </w:r>
    </w:p>
    <w:p w:rsidR="00012537" w:rsidRDefault="00012537">
      <w:pPr>
        <w:pStyle w:val="Textoindependiente"/>
        <w:rPr>
          <w:lang w:val="es-EC"/>
        </w:rPr>
      </w:pPr>
      <w:r>
        <w:rPr>
          <w:noProof/>
        </w:rPr>
        <w:pict>
          <v:shape id="_x0000_s1075" type="#_x0000_t75" style="position:absolute;left:0;text-align:left;margin-left:354pt;margin-top:50.4pt;width:85.95pt;height:57pt;z-index:251665920" o:allowincell="f">
            <v:imagedata r:id="rId17" o:title=""/>
            <w10:wrap type="topAndBottom"/>
          </v:shape>
          <o:OLEObject Type="Embed" ProgID="Equation.3" ShapeID="_x0000_s1075" DrawAspect="Content" ObjectID="_1436083324" r:id="rId18"/>
        </w:pict>
      </w:r>
      <w:r>
        <w:rPr>
          <w:lang w:val="es-EC"/>
        </w:rPr>
        <w:pict>
          <v:shape id="_x0000_s1050" type="#_x0000_t75" style="position:absolute;left:0;text-align:left;margin-left:1.55pt;margin-top:19.25pt;width:161.7pt;height:106.15pt;z-index:251656704" o:allowincell="f">
            <v:imagedata r:id="rId19" o:title=""/>
            <w10:wrap type="topAndBottom"/>
          </v:shape>
          <o:OLEObject Type="Embed" ProgID="Equation.3" ShapeID="_x0000_s1050" DrawAspect="Content" ObjectID="_1436083308" r:id="rId20"/>
        </w:pict>
      </w:r>
      <w:r>
        <w:rPr>
          <w:noProof/>
        </w:rPr>
        <w:pict>
          <v:shape id="_x0000_s1076" type="#_x0000_t202" style="position:absolute;left:0;text-align:left;margin-left:174.35pt;margin-top:62.45pt;width:172.8pt;height:28.8pt;z-index:251666944" o:allowincell="f" stroked="f">
            <v:textbox>
              <w:txbxContent>
                <w:p w:rsidR="00012537" w:rsidRDefault="00012537">
                  <w:pPr>
                    <w:rPr>
                      <w:rFonts w:ascii="Arial" w:hAnsi="Arial"/>
                      <w:i/>
                      <w:lang w:val="es-EC"/>
                    </w:rPr>
                  </w:pPr>
                  <w:r>
                    <w:rPr>
                      <w:rFonts w:ascii="Arial" w:hAnsi="Arial"/>
                      <w:i/>
                      <w:lang w:val="es-EC"/>
                    </w:rPr>
                    <w:t xml:space="preserve">; </w:t>
                  </w:r>
                  <w:r w:rsidR="00222FE7">
                    <w:rPr>
                      <w:rFonts w:ascii="Arial" w:hAnsi="Arial"/>
                      <w:i/>
                      <w:lang w:val="es-EC"/>
                    </w:rPr>
                    <w:t>Donde</w:t>
                  </w:r>
                  <w:r>
                    <w:rPr>
                      <w:rFonts w:ascii="Arial" w:hAnsi="Arial"/>
                      <w:i/>
                      <w:lang w:val="es-EC"/>
                    </w:rPr>
                    <w:t xml:space="preserve"> para el IPP Total se tiene:</w:t>
                  </w:r>
                </w:p>
              </w:txbxContent>
            </v:textbox>
          </v:shape>
        </w:pict>
      </w:r>
    </w:p>
    <w:p w:rsidR="00012537" w:rsidRDefault="00012537">
      <w:pPr>
        <w:jc w:val="both"/>
        <w:rPr>
          <w:sz w:val="22"/>
          <w:lang w:val="es-EC"/>
        </w:rPr>
      </w:pPr>
    </w:p>
    <w:p w:rsidR="00012537" w:rsidRDefault="00012537">
      <w:pPr>
        <w:jc w:val="both"/>
        <w:rPr>
          <w:sz w:val="22"/>
          <w:lang w:val="es-EC"/>
        </w:rPr>
      </w:pPr>
    </w:p>
    <w:p w:rsidR="00012537" w:rsidRDefault="00012537">
      <w:pPr>
        <w:jc w:val="both"/>
        <w:rPr>
          <w:sz w:val="22"/>
          <w:lang w:val="es-EC"/>
        </w:rPr>
      </w:pPr>
    </w:p>
    <w:p w:rsidR="00012537" w:rsidRDefault="00012537">
      <w:pPr>
        <w:jc w:val="both"/>
        <w:rPr>
          <w:sz w:val="22"/>
          <w:lang w:val="es-EC"/>
        </w:rPr>
      </w:pPr>
      <w:r>
        <w:rPr>
          <w:sz w:val="22"/>
          <w:lang w:val="es-EC"/>
        </w:rPr>
        <w:t xml:space="preserve">La fórmula desarrollada de Laspeyres para el cálculo de los índices compuestos de los distintos agregados de la </w:t>
      </w:r>
      <w:r w:rsidR="009723F2">
        <w:rPr>
          <w:sz w:val="22"/>
          <w:lang w:val="es-EC"/>
        </w:rPr>
        <w:t>CPC</w:t>
      </w:r>
      <w:r>
        <w:rPr>
          <w:sz w:val="22"/>
          <w:lang w:val="es-EC"/>
        </w:rPr>
        <w:t xml:space="preserve"> es la siguiente:</w:t>
      </w:r>
    </w:p>
    <w:p w:rsidR="00012537" w:rsidRDefault="00012537">
      <w:pPr>
        <w:jc w:val="both"/>
        <w:rPr>
          <w:sz w:val="22"/>
          <w:lang w:val="es-EC"/>
        </w:rPr>
      </w:pPr>
      <w:r>
        <w:rPr>
          <w:noProof/>
          <w:sz w:val="22"/>
        </w:rPr>
        <w:pict>
          <v:shape id="_x0000_s1080" type="#_x0000_t75" style="position:absolute;left:0;text-align:left;margin-left:1.55pt;margin-top:23.25pt;width:122.85pt;height:77.25pt;z-index:251668992" o:allowincell="f">
            <v:imagedata r:id="rId21" o:title=""/>
            <w10:wrap type="topAndBottom"/>
          </v:shape>
          <o:OLEObject Type="Embed" ProgID="Equation.3" ShapeID="_x0000_s1080" DrawAspect="Content" ObjectID="_1436083309" r:id="rId22"/>
        </w:pict>
      </w:r>
    </w:p>
    <w:p w:rsidR="00012537" w:rsidRDefault="00012537">
      <w:pPr>
        <w:jc w:val="both"/>
        <w:rPr>
          <w:sz w:val="22"/>
          <w:lang w:val="es-EC"/>
        </w:rPr>
      </w:pPr>
      <w:r>
        <w:rPr>
          <w:sz w:val="22"/>
          <w:lang w:val="es-EC"/>
        </w:rPr>
        <w:tab/>
      </w:r>
    </w:p>
    <w:p w:rsidR="00012537" w:rsidRDefault="00012537">
      <w:pPr>
        <w:jc w:val="both"/>
        <w:rPr>
          <w:b/>
          <w:sz w:val="22"/>
          <w:lang w:val="es-EC"/>
        </w:rPr>
      </w:pPr>
      <w:r>
        <w:rPr>
          <w:sz w:val="22"/>
          <w:lang w:val="es-EC"/>
        </w:rPr>
        <w:pict>
          <v:shape id="_x0000_s1059" type="#_x0000_t202" style="position:absolute;left:0;text-align:left;margin-left:102.35pt;margin-top:54.1pt;width:367.2pt;height:57.6pt;z-index:251660800" o:allowincell="f" stroked="f">
            <v:textbox style="mso-next-textbox:#_x0000_s1059">
              <w:txbxContent>
                <w:p w:rsidR="00012537" w:rsidRDefault="00012537">
                  <w:pPr>
                    <w:pStyle w:val="Piedepgina"/>
                    <w:tabs>
                      <w:tab w:val="clear" w:pos="4419"/>
                      <w:tab w:val="clear" w:pos="8838"/>
                    </w:tabs>
                    <w:ind w:left="567" w:hanging="567"/>
                    <w:jc w:val="both"/>
                    <w:rPr>
                      <w:rFonts w:ascii="Arial" w:hAnsi="Arial"/>
                      <w:i/>
                      <w:lang w:val="es-EC"/>
                    </w:rPr>
                  </w:pPr>
                  <w:r>
                    <w:rPr>
                      <w:rFonts w:ascii="Arial" w:hAnsi="Arial"/>
                      <w:i/>
                      <w:position w:val="-18"/>
                      <w:lang w:val="en-US"/>
                    </w:rPr>
                    <w:object w:dxaOrig="380" w:dyaOrig="440">
                      <v:shape id="_x0000_i1041" type="#_x0000_t75" style="width:18.75pt;height:21.75pt" o:ole="" fillcolor="window">
                        <v:imagedata r:id="rId23" o:title=""/>
                      </v:shape>
                      <o:OLEObject Type="Embed" ProgID="Equation.3" ShapeID="_x0000_i1041" DrawAspect="Content" ObjectID="_1436083323" r:id="rId24"/>
                    </w:object>
                  </w:r>
                  <w:r>
                    <w:rPr>
                      <w:rFonts w:ascii="Arial" w:hAnsi="Arial"/>
                      <w:i/>
                      <w:lang w:val="es-EC"/>
                    </w:rPr>
                    <w:t xml:space="preserve"> : Ponderador del índice compuesto o conjunto de ponderadores de los índices elementales o conjunto de ponderadores de los precios relativos de los bienes específicos</w:t>
                  </w:r>
                </w:p>
              </w:txbxContent>
            </v:textbox>
          </v:shape>
        </w:pict>
      </w:r>
      <w:r>
        <w:rPr>
          <w:noProof/>
          <w:sz w:val="22"/>
        </w:rPr>
        <w:pict>
          <v:shape id="_x0000_s1077" type="#_x0000_t202" style="position:absolute;left:0;text-align:left;margin-left:-5.65pt;margin-top:18.1pt;width:50.4pt;height:21.6pt;z-index:251667968" o:allowincell="f" stroked="f">
            <v:textbox style="mso-next-textbox:#_x0000_s1077">
              <w:txbxContent>
                <w:p w:rsidR="00012537" w:rsidRDefault="00012537">
                  <w:pPr>
                    <w:rPr>
                      <w:sz w:val="22"/>
                      <w:lang w:val="en-US"/>
                    </w:rPr>
                  </w:pPr>
                  <w:r>
                    <w:rPr>
                      <w:sz w:val="22"/>
                      <w:lang w:val="en-US"/>
                    </w:rPr>
                    <w:t>Donde:</w:t>
                  </w:r>
                </w:p>
              </w:txbxContent>
            </v:textbox>
          </v:shape>
        </w:pict>
      </w:r>
      <w:r>
        <w:rPr>
          <w:sz w:val="22"/>
          <w:lang w:val="es-EC"/>
        </w:rPr>
        <w:pict>
          <v:shape id="_x0000_s1057" type="#_x0000_t202" style="position:absolute;left:0;text-align:left;margin-left:102.35pt;margin-top:18.1pt;width:374.4pt;height:28.8pt;z-index:251659776" o:allowincell="f" stroked="f">
            <v:textbox style="mso-next-textbox:#_x0000_s1057">
              <w:txbxContent>
                <w:p w:rsidR="00012537" w:rsidRDefault="00012537">
                  <w:pPr>
                    <w:rPr>
                      <w:rFonts w:ascii="Arial" w:hAnsi="Arial"/>
                      <w:i/>
                      <w:lang w:val="es-EC"/>
                    </w:rPr>
                  </w:pPr>
                  <w:r>
                    <w:rPr>
                      <w:rFonts w:ascii="Arial" w:hAnsi="Arial"/>
                      <w:i/>
                      <w:position w:val="-14"/>
                      <w:lang w:val="en-US"/>
                    </w:rPr>
                    <w:object w:dxaOrig="360" w:dyaOrig="400">
                      <v:shape id="_x0000_i1040" type="#_x0000_t75" style="width:18pt;height:20.25pt" o:ole="" fillcolor="window">
                        <v:imagedata r:id="rId25" o:title=""/>
                      </v:shape>
                      <o:OLEObject Type="Embed" ProgID="Equation.3" ShapeID="_x0000_i1040" DrawAspect="Content" ObjectID="_1436083322" r:id="rId26"/>
                    </w:object>
                  </w:r>
                  <w:r>
                    <w:rPr>
                      <w:rFonts w:ascii="Arial" w:hAnsi="Arial"/>
                      <w:i/>
                      <w:lang w:val="es-EC"/>
                    </w:rPr>
                    <w:t xml:space="preserve">   </w:t>
                  </w:r>
                  <w:r w:rsidR="00222FE7">
                    <w:rPr>
                      <w:rFonts w:ascii="Arial" w:hAnsi="Arial"/>
                      <w:i/>
                      <w:lang w:val="es-EC"/>
                    </w:rPr>
                    <w:t>: Ponderador</w:t>
                  </w:r>
                  <w:r>
                    <w:rPr>
                      <w:rFonts w:ascii="Arial" w:hAnsi="Arial"/>
                      <w:i/>
                      <w:lang w:val="es-EC"/>
                    </w:rPr>
                    <w:t xml:space="preserve"> del índice elemental o del precio relativo del bien específico</w:t>
                  </w:r>
                </w:p>
              </w:txbxContent>
            </v:textbox>
          </v:shape>
        </w:pict>
      </w:r>
      <w:r>
        <w:rPr>
          <w:lang w:val="es-EC"/>
        </w:rPr>
        <w:pict>
          <v:shape id="_x0000_s1053" type="#_x0000_t75" style="position:absolute;left:0;text-align:left;margin-left:0;margin-top:0;width:9pt;height:17pt;z-index:251658752" o:allowincell="f">
            <v:imagedata r:id="rId27" o:title=""/>
            <w10:wrap type="topAndBottom"/>
          </v:shape>
          <o:OLEObject Type="Embed" ProgID="Equation.3" ShapeID="_x0000_s1053" DrawAspect="Content" ObjectID="_1436083311" r:id="rId28"/>
        </w:pict>
      </w:r>
      <w:r>
        <w:rPr>
          <w:lang w:val="es-EC"/>
        </w:rPr>
        <w:pict>
          <v:shape id="_x0000_s1052" type="#_x0000_t75" style="position:absolute;left:0;text-align:left;margin-left:0;margin-top:0;width:9pt;height:17pt;z-index:251657728" o:allowincell="f">
            <v:imagedata r:id="rId27" o:title=""/>
            <w10:wrap type="topAndBottom"/>
          </v:shape>
          <o:OLEObject Type="Embed" ProgID="Equation.3" ShapeID="_x0000_s1052" DrawAspect="Content" ObjectID="_1436083310" r:id="rId29"/>
        </w:pict>
      </w:r>
      <w:r>
        <w:rPr>
          <w:lang w:val="es-EC"/>
        </w:rPr>
        <w:pict>
          <v:shape id="_x0000_s1029" type="#_x0000_t75" style="position:absolute;left:0;text-align:left;margin-left:0;margin-top:0;width:8.65pt;height:15pt;z-index:251646464" o:allowincell="f">
            <v:imagedata r:id="rId30" o:title=""/>
            <w10:wrap type="topAndBottom"/>
          </v:shape>
          <o:OLEObject Type="Embed" ProgID="Equation.3" ShapeID="_x0000_s1029" DrawAspect="Content" ObjectID="_1436083312" r:id="rId31"/>
        </w:pict>
      </w:r>
    </w:p>
    <w:p w:rsidR="00222FE7" w:rsidRDefault="00222FE7">
      <w:pPr>
        <w:jc w:val="both"/>
        <w:rPr>
          <w:b/>
          <w:sz w:val="22"/>
          <w:lang w:val="es-EC"/>
        </w:rPr>
      </w:pPr>
    </w:p>
    <w:p w:rsidR="00222FE7" w:rsidRDefault="00222FE7">
      <w:pPr>
        <w:jc w:val="both"/>
        <w:rPr>
          <w:b/>
          <w:sz w:val="22"/>
          <w:lang w:val="es-EC"/>
        </w:rPr>
      </w:pPr>
    </w:p>
    <w:p w:rsidR="00222FE7" w:rsidRDefault="00222FE7">
      <w:pPr>
        <w:jc w:val="both"/>
        <w:rPr>
          <w:b/>
          <w:sz w:val="22"/>
          <w:lang w:val="es-EC"/>
        </w:rPr>
      </w:pPr>
    </w:p>
    <w:p w:rsidR="00222FE7" w:rsidRDefault="00222FE7">
      <w:pPr>
        <w:jc w:val="both"/>
        <w:rPr>
          <w:b/>
          <w:sz w:val="22"/>
          <w:lang w:val="es-EC"/>
        </w:rPr>
      </w:pPr>
    </w:p>
    <w:p w:rsidR="00222FE7" w:rsidRDefault="00222FE7">
      <w:pPr>
        <w:jc w:val="both"/>
        <w:rPr>
          <w:b/>
          <w:sz w:val="22"/>
          <w:lang w:val="es-EC"/>
        </w:rPr>
      </w:pPr>
    </w:p>
    <w:p w:rsidR="00222FE7" w:rsidRDefault="00222FE7">
      <w:pPr>
        <w:jc w:val="both"/>
        <w:rPr>
          <w:b/>
          <w:sz w:val="22"/>
          <w:lang w:val="es-EC"/>
        </w:rPr>
      </w:pPr>
    </w:p>
    <w:p w:rsidR="00222FE7" w:rsidRDefault="00222FE7">
      <w:pPr>
        <w:jc w:val="both"/>
        <w:rPr>
          <w:b/>
          <w:sz w:val="22"/>
          <w:lang w:val="es-EC"/>
        </w:rPr>
      </w:pPr>
    </w:p>
    <w:p w:rsidR="00012537" w:rsidRDefault="00012537">
      <w:pPr>
        <w:numPr>
          <w:ilvl w:val="1"/>
          <w:numId w:val="4"/>
        </w:numPr>
        <w:jc w:val="both"/>
        <w:rPr>
          <w:rFonts w:ascii="Bookman Old Style" w:hAnsi="Bookman Old Style"/>
          <w:b/>
          <w:i/>
          <w:sz w:val="22"/>
          <w:lang w:val="es-EC"/>
        </w:rPr>
      </w:pPr>
      <w:r>
        <w:rPr>
          <w:lang w:val="es-EC"/>
        </w:rPr>
        <w:pict>
          <v:shape id="_x0000_s1034" type="#_x0000_t75" style="position:absolute;left:0;text-align:left;margin-left:1.55pt;margin-top:17.5pt;width:8.65pt;height:15pt;z-index:251647488" o:allowincell="f">
            <v:imagedata r:id="rId30" o:title=""/>
            <w10:wrap type="topAndBottom"/>
          </v:shape>
          <o:OLEObject Type="Embed" ProgID="Equation.3" ShapeID="_x0000_s1034" DrawAspect="Content" ObjectID="_1436083313" r:id="rId32"/>
        </w:pict>
      </w:r>
      <w:r>
        <w:rPr>
          <w:rFonts w:ascii="Bookman Old Style" w:hAnsi="Bookman Old Style"/>
          <w:b/>
          <w:i/>
          <w:sz w:val="22"/>
          <w:lang w:val="es-EC"/>
        </w:rPr>
        <w:t>C</w:t>
      </w:r>
      <w:r w:rsidR="0035727F">
        <w:rPr>
          <w:rFonts w:ascii="Bookman Old Style" w:hAnsi="Bookman Old Style"/>
          <w:b/>
          <w:i/>
          <w:sz w:val="22"/>
          <w:lang w:val="es-EC"/>
        </w:rPr>
        <w:t>Á</w:t>
      </w:r>
      <w:r>
        <w:rPr>
          <w:rFonts w:ascii="Bookman Old Style" w:hAnsi="Bookman Old Style"/>
          <w:b/>
          <w:i/>
          <w:sz w:val="22"/>
          <w:lang w:val="es-EC"/>
        </w:rPr>
        <w:t>LCULO DE VARIACIONES PORCENTUALES (INFLACI</w:t>
      </w:r>
      <w:r w:rsidR="0035727F">
        <w:rPr>
          <w:rFonts w:ascii="Bookman Old Style" w:hAnsi="Bookman Old Style"/>
          <w:b/>
          <w:i/>
          <w:sz w:val="22"/>
          <w:lang w:val="es-EC"/>
        </w:rPr>
        <w:t>Ó</w:t>
      </w:r>
      <w:r>
        <w:rPr>
          <w:rFonts w:ascii="Bookman Old Style" w:hAnsi="Bookman Old Style"/>
          <w:b/>
          <w:i/>
          <w:sz w:val="22"/>
          <w:lang w:val="es-EC"/>
        </w:rPr>
        <w:t>N)</w:t>
      </w:r>
    </w:p>
    <w:p w:rsidR="00012537" w:rsidRDefault="00012537">
      <w:pPr>
        <w:pStyle w:val="Textoindependiente"/>
        <w:rPr>
          <w:lang w:val="es-EC"/>
        </w:rPr>
      </w:pPr>
      <w:r>
        <w:rPr>
          <w:lang w:val="es-EC"/>
        </w:rPr>
        <w:t>La variación porcentual de un índice cualesquiera en un período t, con respecto a su correspondiente en período anterior t’, se calcula a través de la siguiente fórmula:</w:t>
      </w:r>
      <w:r w:rsidR="00097AEA">
        <w:rPr>
          <w:lang w:val="es-EC"/>
        </w:rPr>
        <w:t xml:space="preserve"> </w:t>
      </w:r>
    </w:p>
    <w:p w:rsidR="00097AEA" w:rsidRDefault="00097AEA">
      <w:pPr>
        <w:pStyle w:val="Textoindependiente"/>
        <w:rPr>
          <w:lang w:val="es-EC"/>
        </w:rPr>
      </w:pPr>
    </w:p>
    <w:p w:rsidR="00097AEA" w:rsidRDefault="002105D4">
      <w:pPr>
        <w:pStyle w:val="Textoindependiente"/>
        <w:rPr>
          <w:lang w:val="es-EC"/>
        </w:rPr>
      </w:pPr>
      <w:r w:rsidRPr="00891BA1">
        <w:rPr>
          <w:i/>
          <w:position w:val="-34"/>
          <w:lang w:val="es-EC"/>
        </w:rPr>
        <w:object w:dxaOrig="2120" w:dyaOrig="800">
          <v:shape id="_x0000_i1025" type="#_x0000_t75" style="width:105.75pt;height:39.75pt" o:ole="">
            <v:imagedata r:id="rId33" o:title=""/>
          </v:shape>
          <o:OLEObject Type="Embed" ProgID="Equation.3" ShapeID="_x0000_i1025" DrawAspect="Content" ObjectID="_1436083307" r:id="rId34"/>
        </w:object>
      </w:r>
    </w:p>
    <w:p w:rsidR="00012537" w:rsidRDefault="00012537">
      <w:pPr>
        <w:pStyle w:val="Textoindependiente"/>
        <w:rPr>
          <w:lang w:val="es-EC"/>
        </w:rPr>
      </w:pPr>
    </w:p>
    <w:p w:rsidR="00097AEA" w:rsidRDefault="00097AEA">
      <w:pPr>
        <w:pStyle w:val="Textoindependiente"/>
        <w:rPr>
          <w:lang w:val="es-EC"/>
        </w:rPr>
      </w:pPr>
    </w:p>
    <w:p w:rsidR="00012537" w:rsidRDefault="00012537">
      <w:pPr>
        <w:pStyle w:val="Textoindependiente"/>
        <w:rPr>
          <w:lang w:val="es-EC"/>
        </w:rPr>
      </w:pPr>
      <w:r>
        <w:rPr>
          <w:lang w:val="es-EC"/>
        </w:rPr>
        <w:pict>
          <v:shape id="_x0000_s1038" type="#_x0000_t75" style="position:absolute;left:0;text-align:left;margin-left:32.05pt;margin-top:51.75pt;width:1.6pt;height:.95pt;z-index:251648512" o:allowincell="f">
            <v:imagedata r:id="rId27" o:title=""/>
            <w10:wrap type="topAndBottom"/>
          </v:shape>
          <o:OLEObject Type="Embed" ProgID="Equation.3" ShapeID="_x0000_s1038" DrawAspect="Content" ObjectID="_1436083314" r:id="rId35"/>
        </w:pict>
      </w:r>
      <w:r>
        <w:rPr>
          <w:lang w:val="es-EC"/>
        </w:rPr>
        <w:t>Donde:</w:t>
      </w:r>
    </w:p>
    <w:p w:rsidR="00012537" w:rsidRDefault="00012537">
      <w:pPr>
        <w:pStyle w:val="Textoindependiente"/>
        <w:rPr>
          <w:b/>
          <w:lang w:val="es-EC"/>
        </w:rPr>
      </w:pPr>
      <w:r>
        <w:rPr>
          <w:b/>
          <w:lang w:val="es-EC"/>
        </w:rPr>
        <w:pict>
          <v:shape id="_x0000_s1067" type="#_x0000_t75" style="position:absolute;left:0;text-align:left;margin-left:54.4pt;margin-top:25.1pt;width:438pt;height:63pt;z-index:251662848" o:allowincell="f">
            <v:imagedata r:id="rId36" o:title=""/>
            <w10:wrap type="topAndBottom"/>
          </v:shape>
          <o:OLEObject Type="Embed" ProgID="Equation.3" ShapeID="_x0000_s1067" DrawAspect="Content" ObjectID="_1436083320" r:id="rId37"/>
        </w:pict>
      </w:r>
      <w:r>
        <w:rPr>
          <w:lang w:val="es-EC"/>
        </w:rPr>
        <w:pict>
          <v:shape id="_x0000_s1039" type="#_x0000_t75" style="position:absolute;left:0;text-align:left;margin-left:33pt;margin-top:24.95pt;width:1.65pt;height:.7pt;z-index:251649536" o:allowincell="f">
            <v:imagedata r:id="rId27" o:title=""/>
            <w10:wrap type="topAndBottom"/>
          </v:shape>
          <o:OLEObject Type="Embed" ProgID="Equation.3" ShapeID="_x0000_s1039" DrawAspect="Content" ObjectID="_1436083315" r:id="rId38"/>
        </w:pict>
      </w:r>
      <w:r>
        <w:rPr>
          <w:b/>
          <w:lang w:val="es-EC"/>
        </w:rPr>
        <w:tab/>
      </w:r>
    </w:p>
    <w:p w:rsidR="000176D1" w:rsidRDefault="000176D1">
      <w:pPr>
        <w:pStyle w:val="Textoindependiente"/>
        <w:rPr>
          <w:b/>
          <w:lang w:val="es-EC"/>
        </w:rPr>
      </w:pPr>
    </w:p>
    <w:p w:rsidR="000176D1" w:rsidRDefault="000176D1">
      <w:pPr>
        <w:pStyle w:val="Textoindependiente"/>
        <w:rPr>
          <w:b/>
          <w:lang w:val="es-EC"/>
        </w:rPr>
      </w:pPr>
    </w:p>
    <w:p w:rsidR="00012537" w:rsidRDefault="00012537">
      <w:pPr>
        <w:numPr>
          <w:ilvl w:val="1"/>
          <w:numId w:val="4"/>
        </w:numPr>
        <w:jc w:val="both"/>
        <w:rPr>
          <w:rFonts w:ascii="Bookman Old Style" w:hAnsi="Bookman Old Style"/>
          <w:b/>
          <w:i/>
          <w:sz w:val="22"/>
          <w:lang w:val="es-EC"/>
        </w:rPr>
      </w:pPr>
      <w:r>
        <w:rPr>
          <w:rFonts w:ascii="Bookman Old Style" w:hAnsi="Bookman Old Style"/>
          <w:b/>
          <w:i/>
          <w:sz w:val="22"/>
          <w:lang w:val="es-EC"/>
        </w:rPr>
        <w:t>PONDERACIONES</w:t>
      </w:r>
    </w:p>
    <w:p w:rsidR="00012537" w:rsidRDefault="00012537">
      <w:pPr>
        <w:jc w:val="both"/>
        <w:rPr>
          <w:b/>
          <w:sz w:val="22"/>
          <w:lang w:val="es-EC"/>
        </w:rPr>
      </w:pPr>
    </w:p>
    <w:p w:rsidR="00012537" w:rsidRDefault="00012537">
      <w:pPr>
        <w:jc w:val="both"/>
        <w:rPr>
          <w:sz w:val="22"/>
          <w:lang w:val="es-EC"/>
        </w:rPr>
      </w:pPr>
      <w:r>
        <w:rPr>
          <w:sz w:val="22"/>
          <w:lang w:val="es-EC"/>
        </w:rPr>
        <w:t xml:space="preserve">Las ponderaciones de los distintos niveles de agregación de la </w:t>
      </w:r>
      <w:r w:rsidR="009723F2">
        <w:rPr>
          <w:sz w:val="22"/>
          <w:lang w:val="es-EC"/>
        </w:rPr>
        <w:t>CPC</w:t>
      </w:r>
      <w:r>
        <w:rPr>
          <w:sz w:val="22"/>
          <w:lang w:val="es-EC"/>
        </w:rPr>
        <w:t xml:space="preserve"> se basan en el valor de ventas de los bienes específicos, investigado o estimado a través de las estadísticas oficiales de producción de los sectores Agropecuario; Pesquero; Minero; y Manufacturero.</w:t>
      </w:r>
    </w:p>
    <w:p w:rsidR="00012537" w:rsidRDefault="00012537">
      <w:pPr>
        <w:jc w:val="both"/>
        <w:rPr>
          <w:sz w:val="22"/>
          <w:lang w:val="es-EC"/>
        </w:rPr>
      </w:pPr>
    </w:p>
    <w:sectPr w:rsidR="00012537" w:rsidSect="00474BC3">
      <w:headerReference w:type="even" r:id="rId39"/>
      <w:headerReference w:type="default" r:id="rId40"/>
      <w:footerReference w:type="even" r:id="rId41"/>
      <w:footerReference w:type="default" r:id="rId42"/>
      <w:headerReference w:type="first" r:id="rId43"/>
      <w:footerReference w:type="first" r:id="rId44"/>
      <w:pgSz w:w="16840" w:h="11907" w:orient="landscape" w:code="9"/>
      <w:pgMar w:top="1985" w:right="1985" w:bottom="1418" w:left="1985" w:header="720" w:footer="1134"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53E4" w:rsidRDefault="008353E4">
      <w:r>
        <w:separator/>
      </w:r>
    </w:p>
  </w:endnote>
  <w:endnote w:type="continuationSeparator" w:id="0">
    <w:p w:rsidR="008353E4" w:rsidRDefault="008353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537" w:rsidRDefault="00012537" w:rsidP="00202AF5">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012537" w:rsidRDefault="00012537" w:rsidP="00D80028">
    <w:pPr>
      <w:pStyle w:val="Piedep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3F02" w:rsidRPr="00213CCF" w:rsidRDefault="00CB3F02" w:rsidP="00202AF5">
    <w:pPr>
      <w:pStyle w:val="Piedepgina"/>
      <w:framePr w:wrap="around" w:vAnchor="text" w:hAnchor="margin" w:xAlign="center" w:y="1"/>
      <w:rPr>
        <w:rStyle w:val="Nmerodepgina"/>
        <w:rFonts w:ascii="Arial" w:hAnsi="Arial" w:cs="Arial"/>
        <w:sz w:val="16"/>
        <w:szCs w:val="16"/>
      </w:rPr>
    </w:pPr>
    <w:r w:rsidRPr="00213CCF">
      <w:rPr>
        <w:rStyle w:val="Nmerodepgina"/>
        <w:rFonts w:ascii="Arial" w:hAnsi="Arial" w:cs="Arial"/>
        <w:sz w:val="16"/>
        <w:szCs w:val="16"/>
      </w:rPr>
      <w:fldChar w:fldCharType="begin"/>
    </w:r>
    <w:r w:rsidRPr="00213CCF">
      <w:rPr>
        <w:rStyle w:val="Nmerodepgina"/>
        <w:rFonts w:ascii="Arial" w:hAnsi="Arial" w:cs="Arial"/>
        <w:sz w:val="16"/>
        <w:szCs w:val="16"/>
      </w:rPr>
      <w:instrText xml:space="preserve">PAGE  </w:instrText>
    </w:r>
    <w:r w:rsidRPr="00213CCF">
      <w:rPr>
        <w:rStyle w:val="Nmerodepgina"/>
        <w:rFonts w:ascii="Arial" w:hAnsi="Arial" w:cs="Arial"/>
        <w:sz w:val="16"/>
        <w:szCs w:val="16"/>
      </w:rPr>
      <w:fldChar w:fldCharType="separate"/>
    </w:r>
    <w:r w:rsidR="00CA0F41">
      <w:rPr>
        <w:rStyle w:val="Nmerodepgina"/>
        <w:rFonts w:ascii="Arial" w:hAnsi="Arial" w:cs="Arial"/>
        <w:noProof/>
        <w:sz w:val="16"/>
        <w:szCs w:val="16"/>
      </w:rPr>
      <w:t>6</w:t>
    </w:r>
    <w:r w:rsidRPr="00213CCF">
      <w:rPr>
        <w:rStyle w:val="Nmerodepgina"/>
        <w:rFonts w:ascii="Arial" w:hAnsi="Arial" w:cs="Arial"/>
        <w:sz w:val="16"/>
        <w:szCs w:val="16"/>
      </w:rPr>
      <w:fldChar w:fldCharType="end"/>
    </w:r>
  </w:p>
  <w:p w:rsidR="00012537" w:rsidRDefault="00012537" w:rsidP="00D80028">
    <w:pPr>
      <w:pStyle w:val="Piedepgina"/>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3CCF" w:rsidRDefault="00213CCF">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53E4" w:rsidRDefault="008353E4">
      <w:r>
        <w:separator/>
      </w:r>
    </w:p>
  </w:footnote>
  <w:footnote w:type="continuationSeparator" w:id="0">
    <w:p w:rsidR="008353E4" w:rsidRDefault="008353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3CCF" w:rsidRDefault="00213CCF">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3CCF" w:rsidRDefault="00213CCF">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3CCF" w:rsidRDefault="00213CCF">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25C6F"/>
    <w:multiLevelType w:val="singleLevel"/>
    <w:tmpl w:val="A858B012"/>
    <w:lvl w:ilvl="0">
      <w:start w:val="362"/>
      <w:numFmt w:val="decimal"/>
      <w:lvlText w:val="%1"/>
      <w:lvlJc w:val="left"/>
      <w:pPr>
        <w:tabs>
          <w:tab w:val="num" w:pos="705"/>
        </w:tabs>
        <w:ind w:left="705" w:hanging="705"/>
      </w:pPr>
      <w:rPr>
        <w:rFonts w:hint="default"/>
      </w:rPr>
    </w:lvl>
  </w:abstractNum>
  <w:abstractNum w:abstractNumId="1">
    <w:nsid w:val="0F8A6538"/>
    <w:multiLevelType w:val="singleLevel"/>
    <w:tmpl w:val="B2B434BA"/>
    <w:lvl w:ilvl="0">
      <w:start w:val="1419"/>
      <w:numFmt w:val="decimal"/>
      <w:lvlText w:val="%1"/>
      <w:lvlJc w:val="left"/>
      <w:pPr>
        <w:tabs>
          <w:tab w:val="num" w:pos="705"/>
        </w:tabs>
        <w:ind w:left="705" w:hanging="705"/>
      </w:pPr>
      <w:rPr>
        <w:rFonts w:hint="default"/>
      </w:rPr>
    </w:lvl>
  </w:abstractNum>
  <w:abstractNum w:abstractNumId="2">
    <w:nsid w:val="10566575"/>
    <w:multiLevelType w:val="hybridMultilevel"/>
    <w:tmpl w:val="8FC85108"/>
    <w:lvl w:ilvl="0" w:tplc="342A9514">
      <w:start w:val="1"/>
      <w:numFmt w:val="decimal"/>
      <w:lvlText w:val="%1."/>
      <w:lvlJc w:val="left"/>
      <w:pPr>
        <w:tabs>
          <w:tab w:val="num" w:pos="567"/>
        </w:tabs>
        <w:ind w:left="567" w:hanging="567"/>
      </w:pPr>
      <w:rPr>
        <w:rFonts w:hint="default"/>
      </w:rPr>
    </w:lvl>
    <w:lvl w:ilvl="1" w:tplc="AA46D330">
      <w:numFmt w:val="none"/>
      <w:lvlText w:val=""/>
      <w:lvlJc w:val="left"/>
      <w:pPr>
        <w:tabs>
          <w:tab w:val="num" w:pos="360"/>
        </w:tabs>
      </w:pPr>
    </w:lvl>
    <w:lvl w:ilvl="2" w:tplc="7384FD64">
      <w:numFmt w:val="none"/>
      <w:lvlText w:val=""/>
      <w:lvlJc w:val="left"/>
      <w:pPr>
        <w:tabs>
          <w:tab w:val="num" w:pos="360"/>
        </w:tabs>
      </w:pPr>
    </w:lvl>
    <w:lvl w:ilvl="3" w:tplc="96A24C96">
      <w:numFmt w:val="none"/>
      <w:lvlText w:val=""/>
      <w:lvlJc w:val="left"/>
      <w:pPr>
        <w:tabs>
          <w:tab w:val="num" w:pos="360"/>
        </w:tabs>
      </w:pPr>
    </w:lvl>
    <w:lvl w:ilvl="4" w:tplc="65F4CD72">
      <w:numFmt w:val="none"/>
      <w:lvlText w:val=""/>
      <w:lvlJc w:val="left"/>
      <w:pPr>
        <w:tabs>
          <w:tab w:val="num" w:pos="360"/>
        </w:tabs>
      </w:pPr>
    </w:lvl>
    <w:lvl w:ilvl="5" w:tplc="4928167C">
      <w:numFmt w:val="none"/>
      <w:lvlText w:val=""/>
      <w:lvlJc w:val="left"/>
      <w:pPr>
        <w:tabs>
          <w:tab w:val="num" w:pos="360"/>
        </w:tabs>
      </w:pPr>
    </w:lvl>
    <w:lvl w:ilvl="6" w:tplc="1212C0BC">
      <w:numFmt w:val="none"/>
      <w:lvlText w:val=""/>
      <w:lvlJc w:val="left"/>
      <w:pPr>
        <w:tabs>
          <w:tab w:val="num" w:pos="360"/>
        </w:tabs>
      </w:pPr>
    </w:lvl>
    <w:lvl w:ilvl="7" w:tplc="98988DE8">
      <w:numFmt w:val="none"/>
      <w:lvlText w:val=""/>
      <w:lvlJc w:val="left"/>
      <w:pPr>
        <w:tabs>
          <w:tab w:val="num" w:pos="360"/>
        </w:tabs>
      </w:pPr>
    </w:lvl>
    <w:lvl w:ilvl="8" w:tplc="79565964">
      <w:numFmt w:val="none"/>
      <w:lvlText w:val=""/>
      <w:lvlJc w:val="left"/>
      <w:pPr>
        <w:tabs>
          <w:tab w:val="num" w:pos="360"/>
        </w:tabs>
      </w:pPr>
    </w:lvl>
  </w:abstractNum>
  <w:abstractNum w:abstractNumId="3">
    <w:nsid w:val="173A4999"/>
    <w:multiLevelType w:val="multilevel"/>
    <w:tmpl w:val="828A5A12"/>
    <w:lvl w:ilvl="0">
      <w:start w:val="5"/>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E41668C"/>
    <w:multiLevelType w:val="singleLevel"/>
    <w:tmpl w:val="0C0A000F"/>
    <w:lvl w:ilvl="0">
      <w:start w:val="1"/>
      <w:numFmt w:val="decimal"/>
      <w:lvlText w:val="%1."/>
      <w:lvlJc w:val="left"/>
      <w:pPr>
        <w:tabs>
          <w:tab w:val="num" w:pos="360"/>
        </w:tabs>
        <w:ind w:left="360" w:hanging="360"/>
      </w:pPr>
    </w:lvl>
  </w:abstractNum>
  <w:abstractNum w:abstractNumId="5">
    <w:nsid w:val="20756BEB"/>
    <w:multiLevelType w:val="multilevel"/>
    <w:tmpl w:val="E95CF168"/>
    <w:lvl w:ilvl="0">
      <w:start w:val="5"/>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20DF35E5"/>
    <w:multiLevelType w:val="singleLevel"/>
    <w:tmpl w:val="81AC3B30"/>
    <w:lvl w:ilvl="0">
      <w:start w:val="29"/>
      <w:numFmt w:val="decimal"/>
      <w:lvlText w:val="%1"/>
      <w:lvlJc w:val="left"/>
      <w:pPr>
        <w:tabs>
          <w:tab w:val="num" w:pos="390"/>
        </w:tabs>
        <w:ind w:left="390" w:hanging="390"/>
      </w:pPr>
      <w:rPr>
        <w:rFonts w:hint="default"/>
      </w:rPr>
    </w:lvl>
  </w:abstractNum>
  <w:abstractNum w:abstractNumId="7">
    <w:nsid w:val="239663A3"/>
    <w:multiLevelType w:val="multilevel"/>
    <w:tmpl w:val="7BDAECD4"/>
    <w:lvl w:ilvl="0">
      <w:start w:val="1"/>
      <w:numFmt w:val="decimal"/>
      <w:lvlText w:val="%1."/>
      <w:lvlJc w:val="left"/>
      <w:pPr>
        <w:tabs>
          <w:tab w:val="num" w:pos="1065"/>
        </w:tabs>
        <w:ind w:left="1065"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27F8200D"/>
    <w:multiLevelType w:val="singleLevel"/>
    <w:tmpl w:val="79A2B194"/>
    <w:lvl w:ilvl="0">
      <w:start w:val="258"/>
      <w:numFmt w:val="decimal"/>
      <w:lvlText w:val="%1"/>
      <w:lvlJc w:val="left"/>
      <w:pPr>
        <w:tabs>
          <w:tab w:val="num" w:pos="705"/>
        </w:tabs>
        <w:ind w:left="705" w:hanging="705"/>
      </w:pPr>
      <w:rPr>
        <w:rFonts w:hint="default"/>
      </w:rPr>
    </w:lvl>
  </w:abstractNum>
  <w:abstractNum w:abstractNumId="9">
    <w:nsid w:val="30304BC1"/>
    <w:multiLevelType w:val="singleLevel"/>
    <w:tmpl w:val="BA084942"/>
    <w:lvl w:ilvl="0">
      <w:start w:val="30"/>
      <w:numFmt w:val="decimal"/>
      <w:lvlText w:val="%1"/>
      <w:lvlJc w:val="left"/>
      <w:pPr>
        <w:tabs>
          <w:tab w:val="num" w:pos="360"/>
        </w:tabs>
        <w:ind w:left="360" w:hanging="360"/>
      </w:pPr>
      <w:rPr>
        <w:rFonts w:hint="default"/>
      </w:rPr>
    </w:lvl>
  </w:abstractNum>
  <w:abstractNum w:abstractNumId="10">
    <w:nsid w:val="30C544F4"/>
    <w:multiLevelType w:val="singleLevel"/>
    <w:tmpl w:val="ED1A86F2"/>
    <w:lvl w:ilvl="0">
      <w:start w:val="30"/>
      <w:numFmt w:val="decimal"/>
      <w:lvlText w:val="%1"/>
      <w:lvlJc w:val="left"/>
      <w:pPr>
        <w:tabs>
          <w:tab w:val="num" w:pos="360"/>
        </w:tabs>
        <w:ind w:left="360" w:hanging="360"/>
      </w:pPr>
      <w:rPr>
        <w:rFonts w:hint="default"/>
      </w:rPr>
    </w:lvl>
  </w:abstractNum>
  <w:abstractNum w:abstractNumId="11">
    <w:nsid w:val="55032DFD"/>
    <w:multiLevelType w:val="singleLevel"/>
    <w:tmpl w:val="EB3E5370"/>
    <w:lvl w:ilvl="0">
      <w:start w:val="30"/>
      <w:numFmt w:val="decimal"/>
      <w:lvlText w:val="%1"/>
      <w:lvlJc w:val="left"/>
      <w:pPr>
        <w:tabs>
          <w:tab w:val="num" w:pos="360"/>
        </w:tabs>
        <w:ind w:left="360" w:hanging="360"/>
      </w:pPr>
      <w:rPr>
        <w:rFonts w:hint="default"/>
      </w:rPr>
    </w:lvl>
  </w:abstractNum>
  <w:abstractNum w:abstractNumId="12">
    <w:nsid w:val="5ACB6C39"/>
    <w:multiLevelType w:val="singleLevel"/>
    <w:tmpl w:val="4EB4A284"/>
    <w:lvl w:ilvl="0">
      <w:numFmt w:val="decimal"/>
      <w:lvlText w:val="%1"/>
      <w:lvlJc w:val="left"/>
      <w:pPr>
        <w:tabs>
          <w:tab w:val="num" w:pos="705"/>
        </w:tabs>
        <w:ind w:left="705" w:hanging="705"/>
      </w:pPr>
      <w:rPr>
        <w:rFonts w:hint="default"/>
      </w:rPr>
    </w:lvl>
  </w:abstractNum>
  <w:abstractNum w:abstractNumId="13">
    <w:nsid w:val="63BF5AE4"/>
    <w:multiLevelType w:val="multilevel"/>
    <w:tmpl w:val="2DCC4DB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63DD6A09"/>
    <w:multiLevelType w:val="singleLevel"/>
    <w:tmpl w:val="45E0294E"/>
    <w:lvl w:ilvl="0">
      <w:start w:val="179"/>
      <w:numFmt w:val="decimal"/>
      <w:lvlText w:val="%1"/>
      <w:lvlJc w:val="left"/>
      <w:pPr>
        <w:tabs>
          <w:tab w:val="num" w:pos="705"/>
        </w:tabs>
        <w:ind w:left="705" w:hanging="705"/>
      </w:pPr>
      <w:rPr>
        <w:rFonts w:hint="default"/>
      </w:rPr>
    </w:lvl>
  </w:abstractNum>
  <w:abstractNum w:abstractNumId="15">
    <w:nsid w:val="65CE4E50"/>
    <w:multiLevelType w:val="singleLevel"/>
    <w:tmpl w:val="262CEA8C"/>
    <w:lvl w:ilvl="0">
      <w:start w:val="30"/>
      <w:numFmt w:val="decimal"/>
      <w:lvlText w:val="%1"/>
      <w:lvlJc w:val="left"/>
      <w:pPr>
        <w:tabs>
          <w:tab w:val="num" w:pos="360"/>
        </w:tabs>
        <w:ind w:left="360" w:hanging="360"/>
      </w:pPr>
      <w:rPr>
        <w:rFonts w:hint="default"/>
      </w:rPr>
    </w:lvl>
  </w:abstractNum>
  <w:abstractNum w:abstractNumId="16">
    <w:nsid w:val="6BF733CB"/>
    <w:multiLevelType w:val="hybridMultilevel"/>
    <w:tmpl w:val="86E0DE0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12"/>
  </w:num>
  <w:num w:numId="2">
    <w:abstractNumId w:val="6"/>
  </w:num>
  <w:num w:numId="3">
    <w:abstractNumId w:val="3"/>
  </w:num>
  <w:num w:numId="4">
    <w:abstractNumId w:val="13"/>
  </w:num>
  <w:num w:numId="5">
    <w:abstractNumId w:val="5"/>
  </w:num>
  <w:num w:numId="6">
    <w:abstractNumId w:val="15"/>
  </w:num>
  <w:num w:numId="7">
    <w:abstractNumId w:val="11"/>
  </w:num>
  <w:num w:numId="8">
    <w:abstractNumId w:val="10"/>
  </w:num>
  <w:num w:numId="9">
    <w:abstractNumId w:val="9"/>
  </w:num>
  <w:num w:numId="10">
    <w:abstractNumId w:val="14"/>
  </w:num>
  <w:num w:numId="11">
    <w:abstractNumId w:val="0"/>
  </w:num>
  <w:num w:numId="12">
    <w:abstractNumId w:val="1"/>
  </w:num>
  <w:num w:numId="13">
    <w:abstractNumId w:val="8"/>
  </w:num>
  <w:num w:numId="14">
    <w:abstractNumId w:val="4"/>
  </w:num>
  <w:num w:numId="15">
    <w:abstractNumId w:val="16"/>
  </w:num>
  <w:num w:numId="16">
    <w:abstractNumId w:val="2"/>
  </w:num>
  <w:num w:numId="1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es-EC" w:vendorID="9" w:dllVersion="512" w:checkStyle="1"/>
  <w:activeWritingStyle w:appName="MSWord" w:lang="es-ES_tradnl" w:vendorID="9" w:dllVersion="512" w:checkStyle="1"/>
  <w:activeWritingStyle w:appName="MSWord" w:lang="en-US" w:vendorID="8" w:dllVersion="513" w:checkStyle="1"/>
  <w:activeWritingStyle w:appName="MSWord" w:lang="es-ES" w:vendorID="9" w:dllVersion="512" w:checkStyle="1"/>
  <w:proofState w:grammar="clean"/>
  <w:stylePaneFormatFilter w:val="3F01"/>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7E27B3"/>
    <w:rsid w:val="00012537"/>
    <w:rsid w:val="000176D1"/>
    <w:rsid w:val="0007329F"/>
    <w:rsid w:val="00090EF5"/>
    <w:rsid w:val="00097AEA"/>
    <w:rsid w:val="000D2297"/>
    <w:rsid w:val="000D5A33"/>
    <w:rsid w:val="000F0D91"/>
    <w:rsid w:val="00181CB0"/>
    <w:rsid w:val="001852FC"/>
    <w:rsid w:val="00192E49"/>
    <w:rsid w:val="001E1E47"/>
    <w:rsid w:val="00202AF5"/>
    <w:rsid w:val="002105D4"/>
    <w:rsid w:val="00211A62"/>
    <w:rsid w:val="00213CCF"/>
    <w:rsid w:val="00222FE7"/>
    <w:rsid w:val="00242CD0"/>
    <w:rsid w:val="002C1148"/>
    <w:rsid w:val="002D53D4"/>
    <w:rsid w:val="003157AC"/>
    <w:rsid w:val="0035727F"/>
    <w:rsid w:val="00371924"/>
    <w:rsid w:val="0037313F"/>
    <w:rsid w:val="00397170"/>
    <w:rsid w:val="003B3296"/>
    <w:rsid w:val="00456B67"/>
    <w:rsid w:val="004658DC"/>
    <w:rsid w:val="00474BC3"/>
    <w:rsid w:val="004C316E"/>
    <w:rsid w:val="0051156F"/>
    <w:rsid w:val="005235FF"/>
    <w:rsid w:val="00543674"/>
    <w:rsid w:val="00571030"/>
    <w:rsid w:val="00584F7F"/>
    <w:rsid w:val="00594A19"/>
    <w:rsid w:val="00595E9A"/>
    <w:rsid w:val="005B40E9"/>
    <w:rsid w:val="005D0178"/>
    <w:rsid w:val="005F1105"/>
    <w:rsid w:val="00633A0F"/>
    <w:rsid w:val="006A1688"/>
    <w:rsid w:val="006A6EB8"/>
    <w:rsid w:val="00711248"/>
    <w:rsid w:val="00720CE2"/>
    <w:rsid w:val="00723E73"/>
    <w:rsid w:val="00733A99"/>
    <w:rsid w:val="00767768"/>
    <w:rsid w:val="007C3B10"/>
    <w:rsid w:val="007E0781"/>
    <w:rsid w:val="007E27B3"/>
    <w:rsid w:val="007E2AA2"/>
    <w:rsid w:val="00814FDB"/>
    <w:rsid w:val="008353E4"/>
    <w:rsid w:val="00891BA1"/>
    <w:rsid w:val="00893AFA"/>
    <w:rsid w:val="008A7FCC"/>
    <w:rsid w:val="008C1155"/>
    <w:rsid w:val="008E79D3"/>
    <w:rsid w:val="00917529"/>
    <w:rsid w:val="009723F2"/>
    <w:rsid w:val="009E34DE"/>
    <w:rsid w:val="00A75077"/>
    <w:rsid w:val="00AD541F"/>
    <w:rsid w:val="00B03971"/>
    <w:rsid w:val="00B22701"/>
    <w:rsid w:val="00B724CC"/>
    <w:rsid w:val="00BF1310"/>
    <w:rsid w:val="00C27606"/>
    <w:rsid w:val="00C9013C"/>
    <w:rsid w:val="00CA0F41"/>
    <w:rsid w:val="00CB3F02"/>
    <w:rsid w:val="00CC07DF"/>
    <w:rsid w:val="00D03709"/>
    <w:rsid w:val="00D0460C"/>
    <w:rsid w:val="00D64CD3"/>
    <w:rsid w:val="00D80028"/>
    <w:rsid w:val="00D93C94"/>
    <w:rsid w:val="00D96596"/>
    <w:rsid w:val="00E0281D"/>
    <w:rsid w:val="00EA4221"/>
    <w:rsid w:val="00EB404E"/>
    <w:rsid w:val="00EF25E9"/>
    <w:rsid w:val="00FA24F3"/>
    <w:rsid w:val="00FA2F72"/>
    <w:rsid w:val="00FA66B6"/>
    <w:rsid w:val="00FB2D8D"/>
    <w:rsid w:val="00FF6EBD"/>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colormru v:ext="edit" colors="#ddd"/>
      <o:colormenu v:ext="edit" fillcolor="#dd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Ttulo1">
    <w:name w:val="heading 1"/>
    <w:basedOn w:val="Normal"/>
    <w:next w:val="Normal"/>
    <w:qFormat/>
    <w:pPr>
      <w:keepNext/>
      <w:jc w:val="both"/>
      <w:outlineLvl w:val="0"/>
    </w:pPr>
    <w:rPr>
      <w:b/>
      <w:sz w:val="22"/>
      <w:lang w:val="en-US"/>
    </w:rPr>
  </w:style>
  <w:style w:type="paragraph" w:styleId="Ttulo2">
    <w:name w:val="heading 2"/>
    <w:basedOn w:val="Normal"/>
    <w:next w:val="Normal"/>
    <w:qFormat/>
    <w:pPr>
      <w:keepNext/>
      <w:ind w:left="1416" w:hanging="1416"/>
      <w:jc w:val="both"/>
      <w:outlineLvl w:val="1"/>
    </w:pPr>
    <w:rPr>
      <w:b/>
      <w:lang w:val="en-US"/>
    </w:rPr>
  </w:style>
  <w:style w:type="paragraph" w:styleId="Ttulo3">
    <w:name w:val="heading 3"/>
    <w:basedOn w:val="Normal"/>
    <w:next w:val="Normal"/>
    <w:qFormat/>
    <w:pPr>
      <w:keepNext/>
      <w:outlineLvl w:val="2"/>
    </w:pPr>
    <w:rPr>
      <w:b/>
      <w:sz w:val="24"/>
    </w:rPr>
  </w:style>
  <w:style w:type="paragraph" w:styleId="Ttulo4">
    <w:name w:val="heading 4"/>
    <w:basedOn w:val="Normal"/>
    <w:next w:val="Normal"/>
    <w:qFormat/>
    <w:pPr>
      <w:keepNext/>
      <w:outlineLvl w:val="3"/>
    </w:pPr>
    <w:rPr>
      <w:rFonts w:ascii="Arial" w:hAnsi="Arial"/>
      <w:sz w:val="24"/>
      <w:lang w:val="en-US"/>
    </w:rPr>
  </w:style>
  <w:style w:type="paragraph" w:styleId="Ttulo5">
    <w:name w:val="heading 5"/>
    <w:basedOn w:val="Normal"/>
    <w:next w:val="Normal"/>
    <w:qFormat/>
    <w:pPr>
      <w:keepNext/>
      <w:jc w:val="both"/>
      <w:outlineLvl w:val="4"/>
    </w:pPr>
    <w:rPr>
      <w:rFonts w:ascii="Arial" w:hAnsi="Arial"/>
      <w:sz w:val="24"/>
      <w:lang w:val="en-US"/>
    </w:rPr>
  </w:style>
  <w:style w:type="paragraph" w:styleId="Ttulo6">
    <w:name w:val="heading 6"/>
    <w:basedOn w:val="Normal"/>
    <w:next w:val="Normal"/>
    <w:qFormat/>
    <w:pPr>
      <w:keepNext/>
      <w:jc w:val="both"/>
      <w:outlineLvl w:val="5"/>
    </w:pPr>
    <w:rPr>
      <w:rFonts w:ascii="Arial" w:hAnsi="Arial"/>
      <w:b/>
      <w:sz w:val="24"/>
      <w:lang w:val="en-US"/>
    </w:rPr>
  </w:style>
  <w:style w:type="paragraph" w:styleId="Ttulo7">
    <w:name w:val="heading 7"/>
    <w:basedOn w:val="Normal"/>
    <w:next w:val="Normal"/>
    <w:qFormat/>
    <w:pPr>
      <w:keepNext/>
      <w:ind w:firstLine="708"/>
      <w:jc w:val="both"/>
      <w:outlineLvl w:val="6"/>
    </w:pPr>
    <w:rPr>
      <w:rFonts w:ascii="Arial" w:hAnsi="Arial"/>
      <w:b/>
      <w:sz w:val="24"/>
      <w:lang w:val="en-US"/>
    </w:rPr>
  </w:style>
  <w:style w:type="paragraph" w:styleId="Ttulo8">
    <w:name w:val="heading 8"/>
    <w:basedOn w:val="Normal"/>
    <w:next w:val="Normal"/>
    <w:qFormat/>
    <w:pPr>
      <w:keepNext/>
      <w:outlineLvl w:val="7"/>
    </w:pPr>
    <w:rPr>
      <w:rFonts w:ascii="Arial" w:hAnsi="Arial"/>
      <w:i/>
      <w:lang w:val="en-US"/>
    </w:rPr>
  </w:style>
  <w:style w:type="paragraph" w:styleId="Ttulo9">
    <w:name w:val="heading 9"/>
    <w:basedOn w:val="Normal"/>
    <w:next w:val="Normal"/>
    <w:qFormat/>
    <w:pPr>
      <w:keepNext/>
      <w:outlineLvl w:val="8"/>
    </w:pPr>
    <w:rPr>
      <w:b/>
      <w:sz w:val="22"/>
      <w:lang w:val="en-US"/>
    </w:rPr>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semiHidden/>
  </w:style>
  <w:style w:type="paragraph" w:styleId="Sangradetextonormal">
    <w:name w:val="Body Text Indent"/>
    <w:basedOn w:val="Normal"/>
    <w:pPr>
      <w:jc w:val="both"/>
    </w:pPr>
    <w:rPr>
      <w:rFonts w:ascii="Arial" w:hAnsi="Arial"/>
      <w:i/>
      <w:sz w:val="22"/>
      <w:lang w:val="en-US"/>
    </w:rPr>
  </w:style>
  <w:style w:type="paragraph" w:styleId="Sangra2detindependiente">
    <w:name w:val="Body Text Indent 2"/>
    <w:basedOn w:val="Normal"/>
    <w:pPr>
      <w:ind w:left="708"/>
      <w:jc w:val="both"/>
    </w:pPr>
    <w:rPr>
      <w:rFonts w:ascii="Arial" w:hAnsi="Arial"/>
      <w:sz w:val="24"/>
      <w:lang w:val="en-US"/>
    </w:rPr>
  </w:style>
  <w:style w:type="paragraph" w:styleId="Sangra3detindependiente">
    <w:name w:val="Body Text Indent 3"/>
    <w:basedOn w:val="Normal"/>
    <w:pPr>
      <w:ind w:left="705"/>
      <w:jc w:val="both"/>
    </w:pPr>
    <w:rPr>
      <w:rFonts w:ascii="Arial" w:hAnsi="Arial"/>
      <w:i/>
      <w:sz w:val="22"/>
      <w:lang w:val="en-US"/>
    </w:r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styleId="Mapadeldocumento">
    <w:name w:val="Document Map"/>
    <w:basedOn w:val="Normal"/>
    <w:semiHidden/>
    <w:pPr>
      <w:shd w:val="clear" w:color="auto" w:fill="000080"/>
    </w:pPr>
    <w:rPr>
      <w:rFonts w:ascii="Tahoma" w:hAnsi="Tahoma"/>
    </w:rPr>
  </w:style>
  <w:style w:type="paragraph" w:styleId="Textoindependiente">
    <w:name w:val="Body Text"/>
    <w:basedOn w:val="Normal"/>
    <w:pPr>
      <w:jc w:val="both"/>
    </w:pPr>
    <w:rPr>
      <w:sz w:val="22"/>
      <w:lang w:val="en-US"/>
    </w:rPr>
  </w:style>
  <w:style w:type="paragraph" w:styleId="Encabezado">
    <w:name w:val="header"/>
    <w:basedOn w:val="Normal"/>
    <w:pPr>
      <w:tabs>
        <w:tab w:val="center" w:pos="4252"/>
        <w:tab w:val="right" w:pos="8504"/>
      </w:tabs>
    </w:pPr>
  </w:style>
  <w:style w:type="paragraph" w:styleId="Ttulo">
    <w:name w:val="Title"/>
    <w:basedOn w:val="Normal"/>
    <w:qFormat/>
    <w:rsid w:val="0037313F"/>
    <w:pPr>
      <w:jc w:val="center"/>
    </w:pPr>
    <w:rPr>
      <w:b/>
      <w:bCs/>
      <w:sz w:val="24"/>
      <w:szCs w:val="24"/>
    </w:rPr>
  </w:style>
  <w:style w:type="paragraph" w:styleId="Textodeglobo">
    <w:name w:val="Balloon Text"/>
    <w:basedOn w:val="Normal"/>
    <w:semiHidden/>
    <w:rsid w:val="00FA2F7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oleObject" Target="embeddings/oleObject15.bin"/><Relationship Id="rId42" Type="http://schemas.openxmlformats.org/officeDocument/2006/relationships/footer" Target="footer2.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3.wmf"/><Relationship Id="rId38" Type="http://schemas.openxmlformats.org/officeDocument/2006/relationships/oleObject" Target="embeddings/oleObject18.bin"/><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2.bin"/><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4.bin"/><Relationship Id="rId37" Type="http://schemas.openxmlformats.org/officeDocument/2006/relationships/oleObject" Target="embeddings/oleObject17.bin"/><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image" Target="media/image14.wmf"/><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oleObject" Target="embeddings/oleObject13.bin"/><Relationship Id="rId44"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image" Target="media/image12.wmf"/><Relationship Id="rId35" Type="http://schemas.openxmlformats.org/officeDocument/2006/relationships/oleObject" Target="embeddings/oleObject16.bin"/><Relationship Id="rId43" Type="http://schemas.openxmlformats.org/officeDocument/2006/relationships/header" Target="head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1101</Words>
  <Characters>6057</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NOTAS METODOLOGICAS</vt:lpstr>
    </vt:vector>
  </TitlesOfParts>
  <Manager>IPP</Manager>
  <Company>INEC-</Company>
  <LinksUpToDate>false</LinksUpToDate>
  <CharactersWithSpaces>7144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METODOLOGICAS</dc:title>
  <dc:subject/>
  <dc:creator>Eco. Telmo Molina</dc:creator>
  <cp:keywords/>
  <cp:lastModifiedBy>mjaguaco</cp:lastModifiedBy>
  <cp:revision>2</cp:revision>
  <cp:lastPrinted>2007-07-06T20:37:00Z</cp:lastPrinted>
  <dcterms:created xsi:type="dcterms:W3CDTF">2013-07-23T16:15:00Z</dcterms:created>
  <dcterms:modified xsi:type="dcterms:W3CDTF">2013-07-23T16:15:00Z</dcterms:modified>
</cp:coreProperties>
</file>